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3F84B" w14:textId="77777777" w:rsidR="006F4185" w:rsidRDefault="006F4185" w:rsidP="00C20313">
      <w:pPr>
        <w:pStyle w:val="O-Indent5"/>
        <w:jc w:val="center"/>
        <w:rPr>
          <w:b/>
        </w:rPr>
      </w:pPr>
    </w:p>
    <w:p w14:paraId="0D1ECD8C" w14:textId="77777777" w:rsidR="00C20313" w:rsidRPr="00C668C1" w:rsidRDefault="00C20313" w:rsidP="00C20313">
      <w:pPr>
        <w:pStyle w:val="O-Indent5"/>
        <w:jc w:val="center"/>
        <w:rPr>
          <w:b/>
        </w:rPr>
      </w:pPr>
      <w:r w:rsidRPr="00DA4BD9">
        <w:rPr>
          <w:b/>
        </w:rPr>
        <w:t>IF THE BONDS ARE GREENSTAR BONDS, SELECT THE GREENSTAR LOGO</w:t>
      </w:r>
    </w:p>
    <w:p w14:paraId="16E92749" w14:textId="77777777" w:rsidR="00033BFD" w:rsidRDefault="00C20313" w:rsidP="00033BFD">
      <w:pPr>
        <w:pStyle w:val="O-Indent5"/>
        <w:spacing w:after="0"/>
        <w:jc w:val="center"/>
        <w:rPr>
          <w:b/>
          <w:sz w:val="22"/>
          <w:szCs w:val="22"/>
        </w:rPr>
      </w:pPr>
      <w:r w:rsidRPr="009E159E">
        <w:rPr>
          <w:b/>
          <w:sz w:val="22"/>
          <w:szCs w:val="22"/>
        </w:rPr>
        <w:t xml:space="preserve">THE LOGO MAY BE </w:t>
      </w:r>
      <w:r>
        <w:rPr>
          <w:b/>
          <w:sz w:val="22"/>
          <w:szCs w:val="22"/>
        </w:rPr>
        <w:t>OBTAINED</w:t>
      </w:r>
      <w:r w:rsidRPr="009E159E">
        <w:rPr>
          <w:b/>
          <w:sz w:val="22"/>
          <w:szCs w:val="22"/>
        </w:rPr>
        <w:t xml:space="preserve"> FROM BAM’S WEBSITE</w:t>
      </w:r>
    </w:p>
    <w:p w14:paraId="3FA40035" w14:textId="5FF1DC49" w:rsidR="00033BFD" w:rsidRPr="00033BFD" w:rsidRDefault="00C20313" w:rsidP="00033BFD">
      <w:pPr>
        <w:pStyle w:val="O-Indent5"/>
        <w:spacing w:after="0"/>
        <w:jc w:val="center"/>
        <w:rPr>
          <w:rStyle w:val="Hyperlink"/>
        </w:rPr>
      </w:pPr>
      <w:r w:rsidRPr="00033BFD">
        <w:rPr>
          <w:rStyle w:val="Hyperlink"/>
        </w:rPr>
        <w:br/>
      </w:r>
      <w:hyperlink r:id="rId8" w:history="1">
        <w:r w:rsidR="00033BFD" w:rsidRPr="00033BFD">
          <w:rPr>
            <w:rStyle w:val="Hyperlink"/>
            <w:b/>
            <w:sz w:val="22"/>
            <w:szCs w:val="22"/>
          </w:rPr>
          <w:t>BAM GreenStar Logo (for use on qualified official statements)</w:t>
        </w:r>
      </w:hyperlink>
    </w:p>
    <w:p w14:paraId="2347DCAA" w14:textId="77777777" w:rsidR="00033BFD" w:rsidRDefault="00033BFD" w:rsidP="00033BFD">
      <w:pPr>
        <w:pStyle w:val="O-Indent5"/>
        <w:spacing w:after="0"/>
        <w:jc w:val="center"/>
        <w:rPr>
          <w:b/>
          <w:sz w:val="22"/>
          <w:szCs w:val="22"/>
        </w:rPr>
      </w:pPr>
    </w:p>
    <w:p w14:paraId="175556E9" w14:textId="77777777" w:rsidR="006F4185" w:rsidRDefault="006F4185" w:rsidP="00C20313">
      <w:pPr>
        <w:pStyle w:val="O-TITLECENTEREDB"/>
        <w:spacing w:after="0"/>
      </w:pPr>
    </w:p>
    <w:p w14:paraId="7738774D" w14:textId="77777777" w:rsidR="00C20313" w:rsidRDefault="00C20313" w:rsidP="00C20313">
      <w:pPr>
        <w:pStyle w:val="O-TITLECENTEREDB"/>
        <w:spacing w:after="0"/>
      </w:pPr>
      <w:r>
        <w:t>TO BE PRINTED IN THE BODY OF THE OFFICIAL STATEMENT OR AS AN EXHIBIT</w:t>
      </w:r>
    </w:p>
    <w:p w14:paraId="4C45CF11" w14:textId="77777777" w:rsidR="00C20313" w:rsidRDefault="00C20313" w:rsidP="00C20313">
      <w:pPr>
        <w:pStyle w:val="O-TITLECENTEREDB"/>
        <w:spacing w:after="0"/>
      </w:pPr>
    </w:p>
    <w:p w14:paraId="2D259006" w14:textId="77777777" w:rsidR="00C20313" w:rsidRDefault="00C20313" w:rsidP="00C20313">
      <w:pPr>
        <w:pStyle w:val="O-TITLECENTEREDB"/>
      </w:pPr>
      <w:r>
        <w:t>USE THE FOLLOWING LANGUAGE WHEN INSURING THE ENTIRE ISSUE:</w:t>
      </w:r>
    </w:p>
    <w:p w14:paraId="15130FA6" w14:textId="77777777" w:rsidR="00C20313" w:rsidRDefault="00C20313" w:rsidP="00C20313">
      <w:pPr>
        <w:pStyle w:val="O-TitleBldCtrLowerCaps"/>
        <w:spacing w:after="0"/>
      </w:pPr>
      <w:r>
        <w:rPr>
          <w:u w:val="single"/>
        </w:rPr>
        <w:t>NOTE</w:t>
      </w:r>
      <w:r>
        <w:t>:  The language under the subheading “Bond Insurance Policy” should be modified when</w:t>
      </w:r>
    </w:p>
    <w:p w14:paraId="41775368" w14:textId="1EE4E7F7" w:rsidR="00D43C35" w:rsidRDefault="00C20313" w:rsidP="00C20313">
      <w:pPr>
        <w:pStyle w:val="O-TitleBldCtrLowerCaps"/>
      </w:pPr>
      <w:r>
        <w:t xml:space="preserve">insuring Capital Appreciation Bonds, Partial Maturities </w:t>
      </w:r>
      <w:r>
        <w:br/>
        <w:t>(less than the entire issue), Certificates and/or Notes.</w:t>
      </w:r>
      <w:r w:rsidR="00794B67">
        <w:br/>
      </w:r>
    </w:p>
    <w:p w14:paraId="19C79DE4" w14:textId="77777777" w:rsidR="00D43C35" w:rsidRDefault="00D43C35" w:rsidP="00D43C35">
      <w:pPr>
        <w:pStyle w:val="O-TITLECENTEREDB"/>
      </w:pPr>
      <w:r>
        <w:t>BOND INSURANCE</w:t>
      </w:r>
    </w:p>
    <w:p w14:paraId="1A00F6E4" w14:textId="77777777" w:rsidR="00C64D3F" w:rsidRPr="00E8002A" w:rsidRDefault="00C64D3F" w:rsidP="00C64D3F">
      <w:pPr>
        <w:pStyle w:val="O-TitleLeftU"/>
        <w:rPr>
          <w:b/>
          <w:sz w:val="22"/>
          <w:szCs w:val="22"/>
        </w:rPr>
      </w:pPr>
      <w:r w:rsidRPr="00E8002A">
        <w:rPr>
          <w:b/>
          <w:sz w:val="22"/>
          <w:szCs w:val="22"/>
        </w:rPr>
        <w:t>BOND INSURANCE POLICY</w:t>
      </w:r>
    </w:p>
    <w:p w14:paraId="320C521C" w14:textId="77777777" w:rsidR="00C64D3F" w:rsidRPr="00E8002A" w:rsidRDefault="00C64D3F" w:rsidP="00C64D3F">
      <w:pPr>
        <w:pStyle w:val="O-BodyTextJ"/>
        <w:rPr>
          <w:sz w:val="22"/>
          <w:szCs w:val="22"/>
        </w:rPr>
      </w:pPr>
      <w:r w:rsidRPr="00E8002A">
        <w:rPr>
          <w:sz w:val="22"/>
          <w:szCs w:val="22"/>
        </w:rPr>
        <w:t xml:space="preserve">Concurrently with the issuance of the Bonds, Build America Mutual Assurance Company (“BAM”) will issue its Municipal Bond Insurance Policy for the Bonds (the “Policy”).  The Policy guarantees the scheduled payment of principal of and interest on the Bonds when due as set forth in the form of the Policy included as an exhibit to this Official Statement. </w:t>
      </w:r>
    </w:p>
    <w:p w14:paraId="1DB6C860" w14:textId="77777777" w:rsidR="00C64D3F" w:rsidRPr="00E8002A" w:rsidRDefault="00C64D3F" w:rsidP="00C64D3F">
      <w:pPr>
        <w:pStyle w:val="O-BodyTextJ"/>
        <w:rPr>
          <w:color w:val="FF0000"/>
          <w:sz w:val="22"/>
          <w:szCs w:val="22"/>
        </w:rPr>
      </w:pPr>
      <w:r w:rsidRPr="00E8002A">
        <w:rPr>
          <w:sz w:val="22"/>
          <w:szCs w:val="22"/>
        </w:rPr>
        <w:t xml:space="preserve">The Policy is not covered by any insurance security or guaranty fund established under New York, California, Connecticut or Florida insurance law.  </w:t>
      </w:r>
    </w:p>
    <w:p w14:paraId="0831DA4D" w14:textId="77777777" w:rsidR="00C64D3F" w:rsidRPr="00E8002A" w:rsidRDefault="00C64D3F" w:rsidP="00C64D3F">
      <w:pPr>
        <w:pStyle w:val="O-TitleLeftU"/>
        <w:rPr>
          <w:b/>
          <w:sz w:val="22"/>
          <w:szCs w:val="22"/>
        </w:rPr>
      </w:pPr>
      <w:r w:rsidRPr="00E8002A">
        <w:rPr>
          <w:b/>
          <w:sz w:val="22"/>
          <w:szCs w:val="22"/>
        </w:rPr>
        <w:t>BUILD AMERICA MUTUAL ASSURANCE COMPANY</w:t>
      </w:r>
    </w:p>
    <w:p w14:paraId="4CB9EDC7" w14:textId="6B291410" w:rsidR="00A3056A" w:rsidRDefault="00591AA1" w:rsidP="00A3056A">
      <w:pPr>
        <w:jc w:val="both"/>
        <w:rPr>
          <w:sz w:val="22"/>
          <w:szCs w:val="22"/>
        </w:rPr>
      </w:pPr>
      <w:r w:rsidRPr="00591AA1">
        <w:rPr>
          <w:sz w:val="22"/>
          <w:szCs w:val="22"/>
        </w:rPr>
        <w:t xml:space="preserve">BAM is a New York domiciled mutual insurance corporation and is licensed to conduct financial guaranty insurance business in all fifty states of the United States and the District of Columbia.  BAM provides credit enhancement products to issuers in the U.S. public finance markets.  BAM will only </w:t>
      </w:r>
      <w:proofErr w:type="gramStart"/>
      <w:r w:rsidRPr="00591AA1">
        <w:rPr>
          <w:sz w:val="22"/>
          <w:szCs w:val="22"/>
        </w:rPr>
        <w:t>insure</w:t>
      </w:r>
      <w:proofErr w:type="gramEnd"/>
      <w:r w:rsidRPr="00591AA1">
        <w:rPr>
          <w:sz w:val="22"/>
          <w:szCs w:val="22"/>
        </w:rPr>
        <w:t xml:space="preserve"> municipal bonds, as defined in Section 6901 of the New York Insurance Law, which are most often issued by states, political subdivisions, integral parts of states or political subdivisions or entities otherwise eligible for the exclusion of income under section 115 of the U.S. Internal Revenue Code of 1986, as amended.  No member of BAM is liable for the obligations of BAM</w:t>
      </w:r>
      <w:r w:rsidR="00C64D3F" w:rsidRPr="00E8002A">
        <w:rPr>
          <w:sz w:val="22"/>
          <w:szCs w:val="22"/>
        </w:rPr>
        <w:t>.</w:t>
      </w:r>
      <w:r>
        <w:rPr>
          <w:sz w:val="22"/>
          <w:szCs w:val="22"/>
        </w:rPr>
        <w:t xml:space="preserve">  </w:t>
      </w:r>
    </w:p>
    <w:p w14:paraId="245657CB" w14:textId="77777777" w:rsidR="00A3056A" w:rsidRDefault="00A3056A" w:rsidP="00A3056A">
      <w:pPr>
        <w:jc w:val="both"/>
        <w:rPr>
          <w:sz w:val="22"/>
          <w:szCs w:val="22"/>
        </w:rPr>
      </w:pPr>
    </w:p>
    <w:p w14:paraId="7229BCC1" w14:textId="038D212B" w:rsidR="00C64D3F" w:rsidRDefault="00C64D3F" w:rsidP="00A3056A">
      <w:pPr>
        <w:jc w:val="both"/>
        <w:rPr>
          <w:sz w:val="22"/>
          <w:szCs w:val="22"/>
        </w:rPr>
      </w:pPr>
      <w:r w:rsidRPr="00E8002A">
        <w:rPr>
          <w:sz w:val="22"/>
          <w:szCs w:val="22"/>
        </w:rPr>
        <w:t xml:space="preserve">The address of the principal executive offices of BAM is: </w:t>
      </w:r>
      <w:r w:rsidR="00FF10AA" w:rsidRPr="00FF10AA">
        <w:rPr>
          <w:sz w:val="22"/>
          <w:szCs w:val="22"/>
        </w:rPr>
        <w:t>28 Liberty Street, 59</w:t>
      </w:r>
      <w:r w:rsidR="00FF10AA" w:rsidRPr="00FF10AA">
        <w:rPr>
          <w:sz w:val="22"/>
          <w:szCs w:val="22"/>
          <w:vertAlign w:val="superscript"/>
        </w:rPr>
        <w:t>th</w:t>
      </w:r>
      <w:r w:rsidR="00FF10AA" w:rsidRPr="00FF10AA">
        <w:rPr>
          <w:sz w:val="22"/>
          <w:szCs w:val="22"/>
        </w:rPr>
        <w:t xml:space="preserve"> Floor, New York, New York 10005</w:t>
      </w:r>
      <w:r>
        <w:rPr>
          <w:sz w:val="22"/>
          <w:szCs w:val="22"/>
        </w:rPr>
        <w:t>,</w:t>
      </w:r>
      <w:r w:rsidRPr="00E8002A">
        <w:rPr>
          <w:sz w:val="22"/>
          <w:szCs w:val="22"/>
        </w:rPr>
        <w:t xml:space="preserve"> its telephone number is: 212-235-2500, and its website is located at: www.</w:t>
      </w:r>
      <w:r w:rsidR="009A52C1">
        <w:rPr>
          <w:sz w:val="22"/>
          <w:szCs w:val="22"/>
        </w:rPr>
        <w:t>bambonds</w:t>
      </w:r>
      <w:r w:rsidRPr="00E8002A">
        <w:rPr>
          <w:sz w:val="22"/>
          <w:szCs w:val="22"/>
        </w:rPr>
        <w:t xml:space="preserve">.com. </w:t>
      </w:r>
    </w:p>
    <w:p w14:paraId="42EF0BE3" w14:textId="77777777" w:rsidR="00591AA1" w:rsidRPr="00E8002A" w:rsidRDefault="00591AA1" w:rsidP="00A3056A">
      <w:pPr>
        <w:jc w:val="both"/>
        <w:rPr>
          <w:sz w:val="22"/>
          <w:szCs w:val="22"/>
        </w:rPr>
      </w:pPr>
    </w:p>
    <w:p w14:paraId="463B1F24" w14:textId="77777777" w:rsidR="00C64D3F" w:rsidRPr="00E8002A" w:rsidRDefault="00C64D3F" w:rsidP="00A3056A">
      <w:pPr>
        <w:pStyle w:val="O-BodyTextJ"/>
        <w:rPr>
          <w:sz w:val="22"/>
          <w:szCs w:val="22"/>
        </w:rPr>
      </w:pPr>
      <w:r w:rsidRPr="00E8002A">
        <w:rPr>
          <w:sz w:val="22"/>
          <w:szCs w:val="22"/>
        </w:rPr>
        <w:t>BAM is licensed and subject to regulation as a financial guaranty insurance corporation under the laws of the State of New York and in particular Articles 41 and 69 of the New York Insurance Law.</w:t>
      </w:r>
    </w:p>
    <w:p w14:paraId="652678A0" w14:textId="2A37C128" w:rsidR="00C64D3F" w:rsidRDefault="007D0C44" w:rsidP="00C64D3F">
      <w:pPr>
        <w:pStyle w:val="O-BodyTextJ"/>
        <w:rPr>
          <w:sz w:val="22"/>
          <w:szCs w:val="22"/>
        </w:rPr>
      </w:pPr>
      <w:r w:rsidRPr="007D0C44">
        <w:rPr>
          <w:sz w:val="22"/>
          <w:szCs w:val="22"/>
        </w:rPr>
        <w:t xml:space="preserve">BAM’s financial strength is rated “AA/Stable” by S&amp;P Global Ratings, a business unit of Standard &amp; Poor's Financial Services LLC (“S&amp;P”). An explanation of the significance of the rating and current reports may be obtained from S&amp;P at </w:t>
      </w:r>
      <w:hyperlink r:id="rId9" w:history="1">
        <w:r w:rsidRPr="007D0C44">
          <w:rPr>
            <w:rStyle w:val="Hyperlink"/>
            <w:sz w:val="22"/>
            <w:szCs w:val="22"/>
          </w:rPr>
          <w:t>https://www.spglobal.com/en/</w:t>
        </w:r>
      </w:hyperlink>
      <w:r w:rsidRPr="007D0C44">
        <w:rPr>
          <w:sz w:val="22"/>
          <w:szCs w:val="22"/>
        </w:rPr>
        <w:t>.   The rating of BAM should be evaluated independently. The rating reflects S&amp;P’s current assessment of the creditworthiness of BAM and its ability to pay claims on its policies of insurance. The above rating is not a recommendation to buy, sell or hold the Bonds, and such rating is subject to revision or withdrawal at any time by S&amp;P, including withdrawal initiated at the request of BAM in its sole discretion.  Any downward revision or withdrawal of the above rating may have an adverse effect on the market price of the Bonds.  BAM only guarantees scheduled principal and scheduled interest payments payable by the issuer of the Bonds on the date(s) when such amounts were initially scheduled to become due and payable (subject to and in accordance with the terms of the Policy), and BAM does not guarantee the market price or liquidity of the Bonds, nor does it guarantee that the rating on the Bonds will not be revised or withd</w:t>
      </w:r>
      <w:r w:rsidR="00D74A11">
        <w:rPr>
          <w:sz w:val="22"/>
          <w:szCs w:val="22"/>
        </w:rPr>
        <w:t>rawn</w:t>
      </w:r>
      <w:r w:rsidR="00C64D3F" w:rsidRPr="00E8002A">
        <w:rPr>
          <w:sz w:val="22"/>
          <w:szCs w:val="22"/>
        </w:rPr>
        <w:t>.</w:t>
      </w:r>
    </w:p>
    <w:p w14:paraId="49F46E60" w14:textId="77777777" w:rsidR="00562DCC" w:rsidRPr="00E8002A" w:rsidRDefault="00562DCC" w:rsidP="00C64D3F">
      <w:pPr>
        <w:pStyle w:val="O-BodyTextJ"/>
        <w:rPr>
          <w:sz w:val="22"/>
          <w:szCs w:val="22"/>
        </w:rPr>
      </w:pPr>
    </w:p>
    <w:p w14:paraId="0FEE7615" w14:textId="77777777" w:rsidR="00C64D3F" w:rsidRPr="00E8002A" w:rsidRDefault="00C64D3F" w:rsidP="00D51272">
      <w:pPr>
        <w:pStyle w:val="O-BodyTextJ"/>
        <w:jc w:val="left"/>
        <w:rPr>
          <w:i/>
          <w:sz w:val="22"/>
          <w:szCs w:val="22"/>
        </w:rPr>
      </w:pPr>
      <w:r w:rsidRPr="00E8002A">
        <w:rPr>
          <w:i/>
          <w:sz w:val="22"/>
          <w:szCs w:val="22"/>
        </w:rPr>
        <w:t>Capitalization of BAM</w:t>
      </w:r>
    </w:p>
    <w:p w14:paraId="738A0ECC" w14:textId="6924A378" w:rsidR="00E713F0" w:rsidRPr="00E713F0" w:rsidRDefault="001F5E76" w:rsidP="00A22B8C">
      <w:pPr>
        <w:pStyle w:val="O-BodyTextJ"/>
        <w:rPr>
          <w:bCs/>
          <w:sz w:val="22"/>
          <w:szCs w:val="22"/>
        </w:rPr>
      </w:pPr>
      <w:r w:rsidRPr="001F5E76">
        <w:rPr>
          <w:bCs/>
          <w:sz w:val="22"/>
          <w:szCs w:val="22"/>
        </w:rPr>
        <w:t xml:space="preserve">BAM’s total admitted assets, total liabilities, and total capital and surplus, as of March 31, </w:t>
      </w:r>
      <w:proofErr w:type="gramStart"/>
      <w:r w:rsidRPr="001F5E76">
        <w:rPr>
          <w:bCs/>
          <w:sz w:val="22"/>
          <w:szCs w:val="22"/>
        </w:rPr>
        <w:t>2026</w:t>
      </w:r>
      <w:proofErr w:type="gramEnd"/>
      <w:r w:rsidRPr="001F5E76">
        <w:rPr>
          <w:bCs/>
          <w:sz w:val="22"/>
          <w:szCs w:val="22"/>
        </w:rPr>
        <w:t xml:space="preserve"> and as prepared in accordance with statutory accounting practices prescribed or permitted by the New York State Department of Financial Services were $493.3 million, $277.6 million and $215.7 million, respectively</w:t>
      </w:r>
      <w:r w:rsidR="00E713F0" w:rsidRPr="00E713F0">
        <w:rPr>
          <w:bCs/>
          <w:sz w:val="22"/>
          <w:szCs w:val="22"/>
        </w:rPr>
        <w:t>.</w:t>
      </w:r>
    </w:p>
    <w:p w14:paraId="6527840C" w14:textId="77777777" w:rsidR="001D122C" w:rsidRPr="001D122C" w:rsidRDefault="001D122C" w:rsidP="001D122C">
      <w:pPr>
        <w:pStyle w:val="O-BodyTextJ"/>
        <w:rPr>
          <w:sz w:val="22"/>
          <w:szCs w:val="22"/>
        </w:rPr>
      </w:pPr>
      <w:r w:rsidRPr="001D122C">
        <w:rPr>
          <w:sz w:val="22"/>
          <w:szCs w:val="22"/>
        </w:rPr>
        <w:t xml:space="preserve">BAM is party to a first loss reinsurance treaty that provides first loss protection up to a maximum of 15% of the par amount outstanding for each policy issued by BAM, subject to certain limitations and restrictions. </w:t>
      </w:r>
    </w:p>
    <w:p w14:paraId="38019ACC" w14:textId="56496A18" w:rsidR="001D122C" w:rsidRPr="001D122C" w:rsidRDefault="001D122C" w:rsidP="001D122C">
      <w:pPr>
        <w:pStyle w:val="O-BodyTextJ"/>
        <w:rPr>
          <w:sz w:val="22"/>
          <w:szCs w:val="22"/>
        </w:rPr>
      </w:pPr>
      <w:r w:rsidRPr="001D122C">
        <w:rPr>
          <w:sz w:val="22"/>
          <w:szCs w:val="22"/>
        </w:rPr>
        <w:t>BAM’s most recent Statutory Annual Statement, which has been filed with the New York State Insurance Department and posted on BAM’s website at www.</w:t>
      </w:r>
      <w:r w:rsidR="009A52C1">
        <w:rPr>
          <w:sz w:val="22"/>
          <w:szCs w:val="22"/>
        </w:rPr>
        <w:t>bambonds</w:t>
      </w:r>
      <w:r w:rsidRPr="001D122C">
        <w:rPr>
          <w:sz w:val="22"/>
          <w:szCs w:val="22"/>
        </w:rPr>
        <w:t>.com, is incorporated herein by reference and may be obtained, without charge, upon request to BAM at its address provided above (Attention: Finance Department).  Future financial statements will similarly be made available when published.</w:t>
      </w:r>
    </w:p>
    <w:p w14:paraId="309C672A" w14:textId="77777777" w:rsidR="006423F7" w:rsidRDefault="001D122C" w:rsidP="001D122C">
      <w:pPr>
        <w:pStyle w:val="O-BodyTextJ"/>
      </w:pPr>
      <w:r w:rsidRPr="001D122C">
        <w:rPr>
          <w:sz w:val="22"/>
          <w:szCs w:val="22"/>
        </w:rPr>
        <w:t>BAM 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herefrom, other than with respect to the accuracy of the information regarding BAM, supplied by BAM and presented under the heading “BOND INSURANCE”</w:t>
      </w:r>
      <w:r w:rsidR="006423F7" w:rsidRPr="006423F7">
        <w:t>.</w:t>
      </w:r>
    </w:p>
    <w:p w14:paraId="70BA9B50" w14:textId="281927FD" w:rsidR="00DA4A46" w:rsidRPr="000F7562" w:rsidRDefault="00DA4A46" w:rsidP="00DA4A46">
      <w:pPr>
        <w:rPr>
          <w:bCs/>
          <w:i/>
          <w:iCs/>
          <w:sz w:val="22"/>
          <w:szCs w:val="22"/>
        </w:rPr>
      </w:pPr>
      <w:r w:rsidRPr="000F7562">
        <w:rPr>
          <w:bCs/>
          <w:i/>
          <w:iCs/>
          <w:sz w:val="22"/>
          <w:szCs w:val="22"/>
          <w:u w:val="single"/>
        </w:rPr>
        <w:t>BAM GreenStar Bonds</w:t>
      </w:r>
      <w:r w:rsidRPr="000F7562">
        <w:rPr>
          <w:bCs/>
          <w:i/>
          <w:iCs/>
          <w:sz w:val="22"/>
          <w:szCs w:val="22"/>
        </w:rPr>
        <w:t xml:space="preserve"> </w:t>
      </w:r>
    </w:p>
    <w:p w14:paraId="41E54BAA" w14:textId="77777777" w:rsidR="00DA4A46" w:rsidRPr="00DA4A46" w:rsidRDefault="00DA4A46" w:rsidP="00DA4A46">
      <w:pPr>
        <w:rPr>
          <w:sz w:val="22"/>
          <w:szCs w:val="22"/>
        </w:rPr>
      </w:pPr>
    </w:p>
    <w:p w14:paraId="14949F7D" w14:textId="613C1F8D" w:rsidR="00DA4A46" w:rsidRPr="00DA4A46" w:rsidRDefault="00CE4CFB" w:rsidP="00CA7B00">
      <w:pPr>
        <w:jc w:val="both"/>
        <w:rPr>
          <w:sz w:val="22"/>
          <w:szCs w:val="22"/>
        </w:rPr>
      </w:pPr>
      <w:r w:rsidRPr="00CE4CFB">
        <w:rPr>
          <w:sz w:val="22"/>
          <w:szCs w:val="22"/>
        </w:rPr>
        <w:t xml:space="preserve">The Bonds have been designated </w:t>
      </w:r>
      <w:r w:rsidRPr="000F7562">
        <w:rPr>
          <w:i/>
          <w:iCs/>
          <w:sz w:val="22"/>
          <w:szCs w:val="22"/>
        </w:rPr>
        <w:t>BAM GreenStar Bonds</w:t>
      </w:r>
      <w:r w:rsidRPr="00CE4CFB">
        <w:rPr>
          <w:sz w:val="22"/>
          <w:szCs w:val="22"/>
        </w:rPr>
        <w:t xml:space="preserve"> because BAM has determined that the use of bond proceeds by the Issuer as described in this Official Statement and in any additional information obtained by BAM aligns with one of the Green Bond Principles (“GBPs”) developed by the International Capital Markets Association (“ICMA”).  The GBPs were developed by the ICMA with the goal of establishing universally accepted guidelines for the issuance of green bonds, and one of the key requirements addresses the use of proceeds.  BAM has been identified by the ICMA as an observer organization that is active in the field of green and/or social or sustainability finance and as a Climate Bond Initiative approved verifier.  The GreenStar Credit Profile prepared by BAM for the Bonds will identify which of the following GBP categories applies to the Bonds</w:t>
      </w:r>
      <w:r w:rsidR="00DA4A46" w:rsidRPr="00DA4A46">
        <w:rPr>
          <w:sz w:val="22"/>
          <w:szCs w:val="22"/>
        </w:rPr>
        <w:t xml:space="preserve">: </w:t>
      </w:r>
    </w:p>
    <w:p w14:paraId="24B73303" w14:textId="77777777" w:rsidR="00DA4A46" w:rsidRPr="00DA4A46" w:rsidRDefault="00DA4A46" w:rsidP="00DA4A46">
      <w:pPr>
        <w:pStyle w:val="ListParagraph"/>
        <w:numPr>
          <w:ilvl w:val="0"/>
          <w:numId w:val="48"/>
        </w:numPr>
        <w:rPr>
          <w:sz w:val="22"/>
          <w:szCs w:val="22"/>
        </w:rPr>
      </w:pPr>
      <w:r w:rsidRPr="00DA4A46">
        <w:rPr>
          <w:sz w:val="22"/>
          <w:szCs w:val="22"/>
        </w:rPr>
        <w:t>renewable energy</w:t>
      </w:r>
    </w:p>
    <w:p w14:paraId="232CC133" w14:textId="77777777" w:rsidR="00DA4A46" w:rsidRPr="00DA4A46" w:rsidRDefault="00DA4A46" w:rsidP="00DA4A46">
      <w:pPr>
        <w:pStyle w:val="ListParagraph"/>
        <w:numPr>
          <w:ilvl w:val="0"/>
          <w:numId w:val="48"/>
        </w:numPr>
        <w:rPr>
          <w:sz w:val="22"/>
          <w:szCs w:val="22"/>
        </w:rPr>
      </w:pPr>
      <w:r w:rsidRPr="00DA4A46">
        <w:rPr>
          <w:sz w:val="22"/>
          <w:szCs w:val="22"/>
        </w:rPr>
        <w:t>energy efficiency</w:t>
      </w:r>
    </w:p>
    <w:p w14:paraId="06FC8378" w14:textId="77777777" w:rsidR="00DA4A46" w:rsidRPr="00DA4A46" w:rsidRDefault="00DA4A46" w:rsidP="00DA4A46">
      <w:pPr>
        <w:pStyle w:val="ListParagraph"/>
        <w:numPr>
          <w:ilvl w:val="0"/>
          <w:numId w:val="48"/>
        </w:numPr>
        <w:rPr>
          <w:sz w:val="22"/>
          <w:szCs w:val="22"/>
        </w:rPr>
      </w:pPr>
      <w:r w:rsidRPr="00DA4A46">
        <w:rPr>
          <w:sz w:val="22"/>
          <w:szCs w:val="22"/>
        </w:rPr>
        <w:t xml:space="preserve">pollution prevention and control </w:t>
      </w:r>
    </w:p>
    <w:p w14:paraId="204C4014" w14:textId="77777777" w:rsidR="00DA4A46" w:rsidRPr="00DA4A46" w:rsidRDefault="00DA4A46" w:rsidP="00DA4A46">
      <w:pPr>
        <w:pStyle w:val="ListParagraph"/>
        <w:numPr>
          <w:ilvl w:val="0"/>
          <w:numId w:val="48"/>
        </w:numPr>
        <w:rPr>
          <w:sz w:val="22"/>
          <w:szCs w:val="22"/>
        </w:rPr>
      </w:pPr>
      <w:r w:rsidRPr="00DA4A46">
        <w:rPr>
          <w:sz w:val="22"/>
          <w:szCs w:val="22"/>
        </w:rPr>
        <w:t>environmentally sustainable management of living natural resources and land use</w:t>
      </w:r>
    </w:p>
    <w:p w14:paraId="2842FC8F" w14:textId="77777777" w:rsidR="00DA4A46" w:rsidRPr="00DA4A46" w:rsidRDefault="00DA4A46" w:rsidP="00DA4A46">
      <w:pPr>
        <w:pStyle w:val="ListParagraph"/>
        <w:numPr>
          <w:ilvl w:val="0"/>
          <w:numId w:val="48"/>
        </w:numPr>
        <w:rPr>
          <w:sz w:val="22"/>
          <w:szCs w:val="22"/>
        </w:rPr>
      </w:pPr>
      <w:r w:rsidRPr="00DA4A46">
        <w:rPr>
          <w:sz w:val="22"/>
          <w:szCs w:val="22"/>
        </w:rPr>
        <w:t>terrestrial and aquatic biodiversity</w:t>
      </w:r>
    </w:p>
    <w:p w14:paraId="2CDFC3C1" w14:textId="77777777" w:rsidR="00DA4A46" w:rsidRPr="00DA4A46" w:rsidRDefault="00DA4A46" w:rsidP="00DA4A46">
      <w:pPr>
        <w:pStyle w:val="ListParagraph"/>
        <w:numPr>
          <w:ilvl w:val="0"/>
          <w:numId w:val="48"/>
        </w:numPr>
        <w:rPr>
          <w:sz w:val="22"/>
          <w:szCs w:val="22"/>
        </w:rPr>
      </w:pPr>
      <w:r w:rsidRPr="00DA4A46">
        <w:rPr>
          <w:sz w:val="22"/>
          <w:szCs w:val="22"/>
        </w:rPr>
        <w:t xml:space="preserve">clean transportation </w:t>
      </w:r>
    </w:p>
    <w:p w14:paraId="1F6599BC" w14:textId="77777777" w:rsidR="00DA4A46" w:rsidRPr="00DA4A46" w:rsidRDefault="00DA4A46" w:rsidP="00DA4A46">
      <w:pPr>
        <w:pStyle w:val="ListParagraph"/>
        <w:numPr>
          <w:ilvl w:val="0"/>
          <w:numId w:val="48"/>
        </w:numPr>
        <w:rPr>
          <w:sz w:val="22"/>
          <w:szCs w:val="22"/>
        </w:rPr>
      </w:pPr>
      <w:r w:rsidRPr="00DA4A46">
        <w:rPr>
          <w:sz w:val="22"/>
          <w:szCs w:val="22"/>
        </w:rPr>
        <w:t xml:space="preserve">climate change adaptation </w:t>
      </w:r>
    </w:p>
    <w:p w14:paraId="17C773E0" w14:textId="77777777" w:rsidR="00DA4A46" w:rsidRPr="00DA4A46" w:rsidRDefault="00DA4A46" w:rsidP="00DA4A46">
      <w:pPr>
        <w:pStyle w:val="ListParagraph"/>
        <w:numPr>
          <w:ilvl w:val="0"/>
          <w:numId w:val="48"/>
        </w:numPr>
        <w:rPr>
          <w:sz w:val="22"/>
          <w:szCs w:val="22"/>
        </w:rPr>
      </w:pPr>
      <w:r w:rsidRPr="00DA4A46">
        <w:rPr>
          <w:sz w:val="22"/>
          <w:szCs w:val="22"/>
        </w:rPr>
        <w:t>sustainable water and wastewater management</w:t>
      </w:r>
    </w:p>
    <w:p w14:paraId="59B52327" w14:textId="5A935F67" w:rsidR="00DA4A46" w:rsidRPr="00DA4A46" w:rsidRDefault="00DA4A46" w:rsidP="00DA4A46">
      <w:pPr>
        <w:pStyle w:val="ListParagraph"/>
        <w:numPr>
          <w:ilvl w:val="0"/>
          <w:numId w:val="48"/>
        </w:numPr>
        <w:rPr>
          <w:sz w:val="22"/>
          <w:szCs w:val="22"/>
        </w:rPr>
      </w:pPr>
      <w:r w:rsidRPr="00DA4A46">
        <w:rPr>
          <w:sz w:val="22"/>
          <w:szCs w:val="22"/>
        </w:rPr>
        <w:t>green buildings</w:t>
      </w:r>
    </w:p>
    <w:p w14:paraId="022A321C" w14:textId="77777777" w:rsidR="0013563C" w:rsidRDefault="0013563C" w:rsidP="00DA4A46">
      <w:pPr>
        <w:rPr>
          <w:sz w:val="22"/>
          <w:szCs w:val="22"/>
        </w:rPr>
      </w:pPr>
    </w:p>
    <w:p w14:paraId="151273A6" w14:textId="756C8D56" w:rsidR="00DA4A46" w:rsidRPr="00DA4A46" w:rsidRDefault="00DA4A46" w:rsidP="00DA4A46">
      <w:pPr>
        <w:rPr>
          <w:sz w:val="22"/>
          <w:szCs w:val="22"/>
        </w:rPr>
      </w:pPr>
      <w:r w:rsidRPr="00DA4A46">
        <w:rPr>
          <w:sz w:val="22"/>
          <w:szCs w:val="22"/>
        </w:rPr>
        <w:t xml:space="preserve">Each of the </w:t>
      </w:r>
      <w:proofErr w:type="gramStart"/>
      <w:r w:rsidRPr="00DA4A46">
        <w:rPr>
          <w:sz w:val="22"/>
          <w:szCs w:val="22"/>
        </w:rPr>
        <w:t>GBPs</w:t>
      </w:r>
      <w:proofErr w:type="gramEnd"/>
      <w:r w:rsidRPr="00DA4A46">
        <w:rPr>
          <w:sz w:val="22"/>
          <w:szCs w:val="22"/>
        </w:rPr>
        <w:t xml:space="preserve"> correlates to one of the following UN Sustainable Development Goals which will also be included in the </w:t>
      </w:r>
      <w:r w:rsidR="006A2633">
        <w:rPr>
          <w:sz w:val="22"/>
          <w:szCs w:val="22"/>
        </w:rPr>
        <w:t xml:space="preserve">GreenStar </w:t>
      </w:r>
      <w:r w:rsidRPr="00DA4A46">
        <w:rPr>
          <w:sz w:val="22"/>
          <w:szCs w:val="22"/>
        </w:rPr>
        <w:t xml:space="preserve">Credit Profile for the Bonds:  </w:t>
      </w:r>
    </w:p>
    <w:p w14:paraId="7FEB7108" w14:textId="77777777" w:rsidR="00DA4A46" w:rsidRPr="00DA4A46" w:rsidRDefault="00DA4A46" w:rsidP="00DA4A46">
      <w:pPr>
        <w:pStyle w:val="ListParagraph"/>
        <w:numPr>
          <w:ilvl w:val="0"/>
          <w:numId w:val="49"/>
        </w:numPr>
        <w:rPr>
          <w:sz w:val="22"/>
          <w:szCs w:val="22"/>
        </w:rPr>
      </w:pPr>
      <w:r w:rsidRPr="00DA4A46">
        <w:rPr>
          <w:sz w:val="22"/>
          <w:szCs w:val="22"/>
        </w:rPr>
        <w:t>clean water and sanitation</w:t>
      </w:r>
    </w:p>
    <w:p w14:paraId="065C35EC" w14:textId="77777777" w:rsidR="00DA4A46" w:rsidRPr="00DA4A46" w:rsidRDefault="00DA4A46" w:rsidP="00DA4A46">
      <w:pPr>
        <w:pStyle w:val="ListParagraph"/>
        <w:numPr>
          <w:ilvl w:val="0"/>
          <w:numId w:val="49"/>
        </w:numPr>
        <w:rPr>
          <w:sz w:val="22"/>
          <w:szCs w:val="22"/>
        </w:rPr>
      </w:pPr>
      <w:r w:rsidRPr="00DA4A46">
        <w:rPr>
          <w:sz w:val="22"/>
          <w:szCs w:val="22"/>
        </w:rPr>
        <w:t>affordable and clean energy</w:t>
      </w:r>
    </w:p>
    <w:p w14:paraId="1A8D5582" w14:textId="77777777" w:rsidR="00DA4A46" w:rsidRPr="00DA4A46" w:rsidRDefault="00DA4A46" w:rsidP="00DA4A46">
      <w:pPr>
        <w:pStyle w:val="ListParagraph"/>
        <w:numPr>
          <w:ilvl w:val="0"/>
          <w:numId w:val="49"/>
        </w:numPr>
        <w:rPr>
          <w:sz w:val="22"/>
          <w:szCs w:val="22"/>
        </w:rPr>
      </w:pPr>
      <w:r w:rsidRPr="00DA4A46">
        <w:rPr>
          <w:sz w:val="22"/>
          <w:szCs w:val="22"/>
        </w:rPr>
        <w:t>sustainable cities and communities</w:t>
      </w:r>
    </w:p>
    <w:p w14:paraId="3B162D99" w14:textId="77777777" w:rsidR="00DA4A46" w:rsidRPr="00DA4A46" w:rsidRDefault="00DA4A46" w:rsidP="00DA4A46">
      <w:pPr>
        <w:pStyle w:val="ListParagraph"/>
        <w:numPr>
          <w:ilvl w:val="0"/>
          <w:numId w:val="49"/>
        </w:numPr>
        <w:rPr>
          <w:sz w:val="22"/>
          <w:szCs w:val="22"/>
        </w:rPr>
      </w:pPr>
      <w:r w:rsidRPr="00DA4A46">
        <w:rPr>
          <w:sz w:val="22"/>
          <w:szCs w:val="22"/>
        </w:rPr>
        <w:t>industry innovation and infrastructure</w:t>
      </w:r>
    </w:p>
    <w:p w14:paraId="5CE02A76" w14:textId="77777777" w:rsidR="00DA4A46" w:rsidRPr="00DA4A46" w:rsidRDefault="00DA4A46" w:rsidP="00DA4A46">
      <w:pPr>
        <w:pStyle w:val="ListParagraph"/>
        <w:numPr>
          <w:ilvl w:val="0"/>
          <w:numId w:val="49"/>
        </w:numPr>
        <w:rPr>
          <w:sz w:val="22"/>
          <w:szCs w:val="22"/>
        </w:rPr>
      </w:pPr>
      <w:r w:rsidRPr="00DA4A46">
        <w:rPr>
          <w:sz w:val="22"/>
          <w:szCs w:val="22"/>
        </w:rPr>
        <w:t>responsible consumption and production</w:t>
      </w:r>
    </w:p>
    <w:p w14:paraId="1EC9CF94" w14:textId="77777777" w:rsidR="00DA4A46" w:rsidRPr="00DA4A46" w:rsidRDefault="00DA4A46" w:rsidP="00DA4A46">
      <w:pPr>
        <w:pStyle w:val="ListParagraph"/>
        <w:numPr>
          <w:ilvl w:val="0"/>
          <w:numId w:val="49"/>
        </w:numPr>
        <w:rPr>
          <w:sz w:val="22"/>
          <w:szCs w:val="22"/>
        </w:rPr>
      </w:pPr>
      <w:r w:rsidRPr="00DA4A46">
        <w:rPr>
          <w:sz w:val="22"/>
          <w:szCs w:val="22"/>
        </w:rPr>
        <w:t>climate action</w:t>
      </w:r>
    </w:p>
    <w:p w14:paraId="3F2D2B05" w14:textId="77777777" w:rsidR="00DA4A46" w:rsidRPr="00DA4A46" w:rsidRDefault="00DA4A46" w:rsidP="00DA4A46">
      <w:pPr>
        <w:pStyle w:val="ListParagraph"/>
        <w:numPr>
          <w:ilvl w:val="0"/>
          <w:numId w:val="49"/>
        </w:numPr>
        <w:rPr>
          <w:sz w:val="22"/>
          <w:szCs w:val="22"/>
        </w:rPr>
      </w:pPr>
      <w:r w:rsidRPr="00DA4A46">
        <w:rPr>
          <w:sz w:val="22"/>
          <w:szCs w:val="22"/>
        </w:rPr>
        <w:t>life below water</w:t>
      </w:r>
    </w:p>
    <w:p w14:paraId="42D838E1" w14:textId="77777777" w:rsidR="00DA4A46" w:rsidRPr="00DA4A46" w:rsidRDefault="00DA4A46" w:rsidP="00DA4A46">
      <w:pPr>
        <w:pStyle w:val="ListParagraph"/>
        <w:numPr>
          <w:ilvl w:val="0"/>
          <w:numId w:val="49"/>
        </w:numPr>
        <w:rPr>
          <w:sz w:val="22"/>
          <w:szCs w:val="22"/>
        </w:rPr>
      </w:pPr>
      <w:r w:rsidRPr="00DA4A46">
        <w:rPr>
          <w:sz w:val="22"/>
          <w:szCs w:val="22"/>
        </w:rPr>
        <w:t>life on land</w:t>
      </w:r>
    </w:p>
    <w:p w14:paraId="7C0AF650" w14:textId="77777777" w:rsidR="00DA4A46" w:rsidRPr="00DA4A46" w:rsidRDefault="00DA4A46" w:rsidP="00DA4A46">
      <w:pPr>
        <w:rPr>
          <w:sz w:val="22"/>
          <w:szCs w:val="22"/>
        </w:rPr>
      </w:pPr>
    </w:p>
    <w:p w14:paraId="549A0B71" w14:textId="77777777" w:rsidR="00CE4CFB" w:rsidRPr="005B296E" w:rsidRDefault="00CE4CFB" w:rsidP="00CE4CFB">
      <w:pPr>
        <w:jc w:val="both"/>
        <w:rPr>
          <w:i/>
          <w:iCs/>
          <w:sz w:val="22"/>
          <w:szCs w:val="22"/>
        </w:rPr>
      </w:pPr>
      <w:r w:rsidRPr="007E099C">
        <w:rPr>
          <w:i/>
          <w:iCs/>
          <w:sz w:val="22"/>
          <w:szCs w:val="22"/>
        </w:rPr>
        <w:t xml:space="preserve">The Issuer makes no representation regarding the applicability of or suitability of the GreenStar designation. The term “GreenStar” is neither defined in, nor related to, the security documents relating to the Bonds. The GreenStar designation </w:t>
      </w:r>
      <w:r w:rsidRPr="007E099C">
        <w:rPr>
          <w:i/>
          <w:iCs/>
          <w:sz w:val="22"/>
          <w:szCs w:val="22"/>
        </w:rPr>
        <w:lastRenderedPageBreak/>
        <w:t xml:space="preserve">is solely for identification purposes and is not intended to provide or imply that the owners of the Bonds are entitled to any security other than that described in this official statement. </w:t>
      </w:r>
      <w:r w:rsidRPr="007E099C">
        <w:rPr>
          <w:sz w:val="22"/>
          <w:szCs w:val="22"/>
        </w:rPr>
        <w:t xml:space="preserve"> </w:t>
      </w:r>
      <w:r w:rsidRPr="005B296E">
        <w:rPr>
          <w:i/>
          <w:iCs/>
          <w:sz w:val="22"/>
          <w:szCs w:val="22"/>
        </w:rPr>
        <w:t xml:space="preserve">The Issuer is under no contractual or other legal obligation to ensure compliance with any legal or other principles relating to “GreenStar” designation. The Issuer has made no commitment to provide ongoing reporting or information regarding the designation or compliance with the GBPs.  </w:t>
      </w:r>
    </w:p>
    <w:p w14:paraId="6568F71E" w14:textId="77777777" w:rsidR="00CE4CFB" w:rsidRDefault="00CE4CFB" w:rsidP="00CA7B00">
      <w:pPr>
        <w:jc w:val="both"/>
        <w:rPr>
          <w:sz w:val="22"/>
          <w:szCs w:val="22"/>
        </w:rPr>
      </w:pPr>
    </w:p>
    <w:p w14:paraId="6E88ADF5" w14:textId="78A9E8EF" w:rsidR="00DA4A46" w:rsidRDefault="007D0C44" w:rsidP="00CA7B00">
      <w:pPr>
        <w:jc w:val="both"/>
        <w:rPr>
          <w:sz w:val="22"/>
          <w:szCs w:val="22"/>
        </w:rPr>
      </w:pPr>
      <w:r w:rsidRPr="007D0C44">
        <w:rPr>
          <w:sz w:val="22"/>
          <w:szCs w:val="22"/>
        </w:rPr>
        <w:t xml:space="preserve">The BAM GreenStar designation is based upon an assessment by BAM at the time of the issuance of the Bonds and such designation by BAM reflects only the views of BAM. BAM does not charge a fee in connection with the designation, does not perform an audit and undertakes no duty of due diligence or independent verification of any information it receives. The designation is provided on an “AS IS” basis and is based on BAM’s own investigation, studies, assumptions, and criteria using its reasonable best efforts. In issuing its GreenStar designation, BAM has assumed and relied upon the accuracy and completeness of the information made publicly available by the Issuer or that was otherwise made available to BAM.  BAM makes no representation or warranty, express or implied, including, but not limited to, the accuracy, results, timeliness, completeness, merchantability or fitness for any particular purpose with respect to the designation.   A complete description of BAM GreenStar, and its limitations and terms of use,  are available on BAM’s website </w:t>
      </w:r>
      <w:hyperlink r:id="rId10" w:history="1">
        <w:r w:rsidRPr="007D0C44">
          <w:rPr>
            <w:rStyle w:val="Hyperlink"/>
            <w:sz w:val="22"/>
            <w:szCs w:val="22"/>
          </w:rPr>
          <w:t>https://bambonds.com/wp-content/uploads/2020/10/2024-BAM-GreenStar-Winter-Not-for-Print.pdf</w:t>
        </w:r>
      </w:hyperlink>
      <w:r>
        <w:rPr>
          <w:sz w:val="22"/>
          <w:szCs w:val="22"/>
          <w:u w:val="single"/>
        </w:rPr>
        <w:t xml:space="preserve"> </w:t>
      </w:r>
      <w:r w:rsidRPr="007D0C44">
        <w:rPr>
          <w:sz w:val="22"/>
          <w:szCs w:val="22"/>
        </w:rPr>
        <w:t xml:space="preserve">and </w:t>
      </w:r>
      <w:hyperlink r:id="rId11" w:history="1">
        <w:r w:rsidRPr="007D0C44">
          <w:rPr>
            <w:rStyle w:val="Hyperlink"/>
            <w:sz w:val="22"/>
            <w:szCs w:val="22"/>
          </w:rPr>
          <w:t>https://bambonds.com/terms-of-use</w:t>
        </w:r>
      </w:hyperlink>
      <w:r w:rsidRPr="007D0C44">
        <w:rPr>
          <w:sz w:val="22"/>
          <w:szCs w:val="22"/>
        </w:rPr>
        <w:t xml:space="preserve"> and incorporated herein by reference.  The BAM GreenStar designation is determined solely by BAM; it has not been reviewed or approved by the issuer of or the underwriter for the Bonds, and the issuer and underwriter assume no responsibility for such designation</w:t>
      </w:r>
      <w:r w:rsidR="00DA4A46" w:rsidRPr="00DA4A46">
        <w:rPr>
          <w:sz w:val="22"/>
          <w:szCs w:val="22"/>
        </w:rPr>
        <w:t>.</w:t>
      </w:r>
    </w:p>
    <w:p w14:paraId="2FCE402E" w14:textId="1680F842" w:rsidR="00A06E54" w:rsidRDefault="00A06E54" w:rsidP="00CA7B00">
      <w:pPr>
        <w:jc w:val="both"/>
        <w:rPr>
          <w:sz w:val="22"/>
          <w:szCs w:val="22"/>
        </w:rPr>
      </w:pPr>
    </w:p>
    <w:p w14:paraId="148FD387" w14:textId="77777777" w:rsidR="00A06E54" w:rsidRPr="00A06E54" w:rsidRDefault="00A06E54" w:rsidP="00A06E54">
      <w:pPr>
        <w:jc w:val="both"/>
        <w:rPr>
          <w:sz w:val="22"/>
          <w:szCs w:val="22"/>
        </w:rPr>
      </w:pPr>
      <w:r w:rsidRPr="00A06E54">
        <w:rPr>
          <w:sz w:val="22"/>
          <w:szCs w:val="22"/>
        </w:rPr>
        <w:t xml:space="preserve">BAM’s GreenStar designation does not and is not intended to make any representation or give any assurance with respect to any other matter relating to the Bonds and is not a recommendation to any person to purchase, hold, or sell the Bonds. Such labeling does not address the market price, marketability or suitability of these Bonds for a particular investor.   There is no assurance that the designation will be retained for any given </w:t>
      </w:r>
      <w:proofErr w:type="gramStart"/>
      <w:r w:rsidRPr="00A06E54">
        <w:rPr>
          <w:sz w:val="22"/>
          <w:szCs w:val="22"/>
        </w:rPr>
        <w:t>period of time</w:t>
      </w:r>
      <w:proofErr w:type="gramEnd"/>
      <w:r w:rsidRPr="00A06E54">
        <w:rPr>
          <w:sz w:val="22"/>
          <w:szCs w:val="22"/>
        </w:rPr>
        <w:t xml:space="preserve"> or that the designation will not be revised, suspended, or withdrawn by BAM if, in its judgment, circumstances so warrant. </w:t>
      </w:r>
    </w:p>
    <w:p w14:paraId="4EA3A833" w14:textId="77777777" w:rsidR="00C20313" w:rsidRDefault="00C20313" w:rsidP="00C20313">
      <w:pPr>
        <w:pStyle w:val="O-BodyTextJ"/>
        <w:spacing w:after="0"/>
        <w:rPr>
          <w:i/>
          <w:iCs/>
          <w:sz w:val="22"/>
          <w:szCs w:val="22"/>
        </w:rPr>
      </w:pPr>
    </w:p>
    <w:p w14:paraId="5016180E" w14:textId="77777777" w:rsidR="0014444A" w:rsidRPr="00430DCB" w:rsidRDefault="0014444A" w:rsidP="0014444A">
      <w:pPr>
        <w:pStyle w:val="O-BodyTextJ"/>
        <w:rPr>
          <w:i/>
          <w:iCs/>
          <w:sz w:val="22"/>
          <w:szCs w:val="22"/>
        </w:rPr>
      </w:pPr>
      <w:r w:rsidRPr="00430DCB">
        <w:rPr>
          <w:i/>
          <w:iCs/>
          <w:sz w:val="22"/>
          <w:szCs w:val="22"/>
        </w:rPr>
        <w:t>Additional Information Available from BAM</w:t>
      </w:r>
    </w:p>
    <w:p w14:paraId="4C72964D" w14:textId="52699418" w:rsidR="00D66DBD" w:rsidRPr="00430DCB" w:rsidRDefault="00D66DBD" w:rsidP="00D66DBD">
      <w:pPr>
        <w:pStyle w:val="O-BodyTextJ"/>
        <w:rPr>
          <w:b/>
          <w:iCs/>
          <w:sz w:val="22"/>
          <w:szCs w:val="22"/>
        </w:rPr>
      </w:pPr>
      <w:r w:rsidRPr="00430DCB">
        <w:rPr>
          <w:b/>
          <w:iCs/>
          <w:sz w:val="22"/>
          <w:szCs w:val="22"/>
        </w:rPr>
        <w:t xml:space="preserve">Credit Insights Videos. </w:t>
      </w:r>
      <w:r w:rsidR="007D0C44" w:rsidRPr="007D0C44">
        <w:rPr>
          <w:sz w:val="22"/>
          <w:szCs w:val="22"/>
        </w:rPr>
        <w:t xml:space="preserve">For certain BAM-insured issues, BAM produces and posts a brief Credit Insights video that provides a discussion of the obligor and </w:t>
      </w:r>
      <w:r w:rsidR="007D0C44" w:rsidRPr="007D0C44">
        <w:rPr>
          <w:bCs/>
          <w:sz w:val="22"/>
          <w:szCs w:val="22"/>
        </w:rPr>
        <w:t>some of the key factors BAM’s analysts and credit committee considered when</w:t>
      </w:r>
      <w:r w:rsidR="007D0C44" w:rsidRPr="007D0C44">
        <w:rPr>
          <w:b/>
          <w:bCs/>
          <w:sz w:val="22"/>
          <w:szCs w:val="22"/>
        </w:rPr>
        <w:t xml:space="preserve"> </w:t>
      </w:r>
      <w:r w:rsidR="007D0C44" w:rsidRPr="007D0C44">
        <w:rPr>
          <w:sz w:val="22"/>
          <w:szCs w:val="22"/>
        </w:rPr>
        <w:t xml:space="preserve">approving the credit for insurance.  The Credit Insights videos are easily accessible on BAM's website at </w:t>
      </w:r>
      <w:hyperlink r:id="rId12" w:anchor="video" w:tooltip="http://www.buildamerica.com/videos" w:history="1">
        <w:r w:rsidR="007D0C44" w:rsidRPr="007D0C44">
          <w:rPr>
            <w:rStyle w:val="Hyperlink"/>
            <w:sz w:val="22"/>
            <w:szCs w:val="22"/>
          </w:rPr>
          <w:t>https://bambonds.com/insights/#video</w:t>
        </w:r>
      </w:hyperlink>
      <w:r w:rsidR="007D0C44" w:rsidRPr="007D0C44">
        <w:rPr>
          <w:sz w:val="22"/>
          <w:szCs w:val="22"/>
        </w:rPr>
        <w:t>.  (The preceding website address is provided for convenience of reference only.  Information available at such address is not incorporated herein by reference</w:t>
      </w:r>
      <w:r>
        <w:rPr>
          <w:sz w:val="22"/>
          <w:szCs w:val="22"/>
        </w:rPr>
        <w:t>.)</w:t>
      </w:r>
    </w:p>
    <w:p w14:paraId="62FCF0CC" w14:textId="65064FC9" w:rsidR="00D66DBD" w:rsidRPr="00430DCB" w:rsidRDefault="006D4C6B" w:rsidP="00D66DBD">
      <w:pPr>
        <w:pStyle w:val="O-BodyTextJ"/>
        <w:rPr>
          <w:sz w:val="22"/>
          <w:szCs w:val="22"/>
        </w:rPr>
      </w:pPr>
      <w:r>
        <w:rPr>
          <w:b/>
          <w:sz w:val="22"/>
          <w:szCs w:val="22"/>
        </w:rPr>
        <w:t>Credit Profiles</w:t>
      </w:r>
      <w:r w:rsidR="00D66DBD" w:rsidRPr="00430DCB">
        <w:rPr>
          <w:b/>
          <w:sz w:val="22"/>
          <w:szCs w:val="22"/>
        </w:rPr>
        <w:t xml:space="preserve">.  </w:t>
      </w:r>
      <w:r w:rsidR="007D0C44" w:rsidRPr="007D0C44">
        <w:rPr>
          <w:sz w:val="22"/>
          <w:szCs w:val="22"/>
        </w:rPr>
        <w:t xml:space="preserve">Prior to the pricing of bonds that BAM has been selected to insure, BAM may prepare a pre-sale Credit Profile for those bonds. These pre-sale Credit Profiles provide information about the sector designation (e.g. general obligation, sales tax); a preliminary summary of financial information and key ratios; and demographic and economic data relevant to the obligor, if available. </w:t>
      </w:r>
      <w:proofErr w:type="gramStart"/>
      <w:r w:rsidR="007D0C44" w:rsidRPr="007D0C44">
        <w:rPr>
          <w:sz w:val="22"/>
          <w:szCs w:val="22"/>
        </w:rPr>
        <w:t>Subsequent to</w:t>
      </w:r>
      <w:proofErr w:type="gramEnd"/>
      <w:r w:rsidR="007D0C44" w:rsidRPr="007D0C44">
        <w:rPr>
          <w:sz w:val="22"/>
          <w:szCs w:val="22"/>
        </w:rPr>
        <w:t xml:space="preserve"> closing, for any offering that includes bonds insured by BAM, any pre-sale Credit Profile will be updated and superseded by a final Credit Profile to include information about the gross par insured by CUSIP, maturity and coupon.  BAM pre-sale and final Credit Profiles are easily accessible on BAM's website at https://bambonds.com/credit-profiles.  BAM will produce a Credit Profile for all bonds insured by BAM, </w:t>
      </w:r>
      <w:proofErr w:type="gramStart"/>
      <w:r w:rsidR="007D0C44" w:rsidRPr="007D0C44">
        <w:rPr>
          <w:sz w:val="22"/>
          <w:szCs w:val="22"/>
        </w:rPr>
        <w:t>whether or not</w:t>
      </w:r>
      <w:proofErr w:type="gramEnd"/>
      <w:r w:rsidR="007D0C44" w:rsidRPr="007D0C44">
        <w:rPr>
          <w:sz w:val="22"/>
          <w:szCs w:val="22"/>
        </w:rPr>
        <w:t xml:space="preserve"> a pre-sale Credit Profile has been prepared for such bonds.  (The preceding website address is provided for convenience of reference only.  Information available at such address is not incorporated herein by reference</w:t>
      </w:r>
      <w:r w:rsidR="00D66DBD" w:rsidRPr="0087119D">
        <w:rPr>
          <w:sz w:val="22"/>
          <w:szCs w:val="22"/>
        </w:rPr>
        <w:t>.)</w:t>
      </w:r>
    </w:p>
    <w:p w14:paraId="0E705CEF" w14:textId="7763B119" w:rsidR="0014444A" w:rsidRPr="00430DCB" w:rsidRDefault="0014444A" w:rsidP="0014444A">
      <w:pPr>
        <w:pStyle w:val="O-BodyTextJ"/>
        <w:rPr>
          <w:b/>
          <w:sz w:val="22"/>
          <w:szCs w:val="22"/>
        </w:rPr>
      </w:pPr>
      <w:r w:rsidRPr="00430DCB">
        <w:rPr>
          <w:b/>
          <w:sz w:val="22"/>
          <w:szCs w:val="22"/>
        </w:rPr>
        <w:t xml:space="preserve">Disclaimers.  </w:t>
      </w:r>
      <w:r w:rsidRPr="00430DCB">
        <w:rPr>
          <w:sz w:val="22"/>
          <w:szCs w:val="22"/>
        </w:rPr>
        <w:t xml:space="preserve">The </w:t>
      </w:r>
      <w:r w:rsidR="006D4C6B">
        <w:rPr>
          <w:sz w:val="22"/>
          <w:szCs w:val="22"/>
        </w:rPr>
        <w:t>Credit Profiles</w:t>
      </w:r>
      <w:r w:rsidRPr="00430DCB">
        <w:rPr>
          <w:sz w:val="22"/>
          <w:szCs w:val="22"/>
        </w:rPr>
        <w:t xml:space="preserve"> and the Credit Insights videos and the information contained therein are not recommendations to purchase, hold or sell securities or to make any investment decisions.  Credit-related and other analyses and statements in the </w:t>
      </w:r>
      <w:r w:rsidR="006D4C6B">
        <w:rPr>
          <w:sz w:val="22"/>
          <w:szCs w:val="22"/>
        </w:rPr>
        <w:t>Credit Profile</w:t>
      </w:r>
      <w:r w:rsidRPr="00430DCB">
        <w:rPr>
          <w:sz w:val="22"/>
          <w:szCs w:val="22"/>
        </w:rPr>
        <w:t xml:space="preserve">s and the Credit Insights videos are statements of opinion as of the date expressed, and BAM assumes no responsibility to update the content of such material.  The </w:t>
      </w:r>
      <w:r w:rsidR="006D4C6B">
        <w:rPr>
          <w:sz w:val="22"/>
          <w:szCs w:val="22"/>
        </w:rPr>
        <w:t>Credit Profile</w:t>
      </w:r>
      <w:r w:rsidRPr="00430DCB">
        <w:rPr>
          <w:sz w:val="22"/>
          <w:szCs w:val="22"/>
        </w:rPr>
        <w:t>s and Credit Insight videos are prepared by BAM</w:t>
      </w:r>
      <w:r w:rsidR="009D2681">
        <w:rPr>
          <w:sz w:val="22"/>
          <w:szCs w:val="22"/>
        </w:rPr>
        <w:t>;</w:t>
      </w:r>
      <w:r w:rsidRPr="00430DCB">
        <w:rPr>
          <w:sz w:val="22"/>
          <w:szCs w:val="22"/>
        </w:rPr>
        <w:t xml:space="preserve"> </w:t>
      </w:r>
      <w:r w:rsidR="009D2681">
        <w:rPr>
          <w:sz w:val="22"/>
          <w:szCs w:val="22"/>
        </w:rPr>
        <w:t>they</w:t>
      </w:r>
      <w:r w:rsidR="009D2681" w:rsidRPr="00430DCB">
        <w:rPr>
          <w:sz w:val="22"/>
          <w:szCs w:val="22"/>
        </w:rPr>
        <w:t xml:space="preserve"> </w:t>
      </w:r>
      <w:r w:rsidRPr="00430DCB">
        <w:rPr>
          <w:sz w:val="22"/>
          <w:szCs w:val="22"/>
        </w:rPr>
        <w:t xml:space="preserve">have not been reviewed or approved by the issuer </w:t>
      </w:r>
      <w:r w:rsidR="00F76606">
        <w:rPr>
          <w:sz w:val="22"/>
          <w:szCs w:val="22"/>
        </w:rPr>
        <w:t xml:space="preserve">of </w:t>
      </w:r>
      <w:r w:rsidRPr="00430DCB">
        <w:rPr>
          <w:sz w:val="22"/>
          <w:szCs w:val="22"/>
        </w:rPr>
        <w:t>or the underwriter</w:t>
      </w:r>
      <w:r w:rsidR="00F5479D">
        <w:rPr>
          <w:sz w:val="22"/>
          <w:szCs w:val="22"/>
        </w:rPr>
        <w:t xml:space="preserve"> for the B</w:t>
      </w:r>
      <w:r w:rsidR="00F76606">
        <w:rPr>
          <w:sz w:val="22"/>
          <w:szCs w:val="22"/>
        </w:rPr>
        <w:t>onds</w:t>
      </w:r>
      <w:r w:rsidRPr="00430DCB">
        <w:rPr>
          <w:sz w:val="22"/>
          <w:szCs w:val="22"/>
        </w:rPr>
        <w:t xml:space="preserve">, and </w:t>
      </w:r>
      <w:r w:rsidR="009D2681">
        <w:rPr>
          <w:sz w:val="22"/>
          <w:szCs w:val="22"/>
        </w:rPr>
        <w:t>the issuer and underwriter</w:t>
      </w:r>
      <w:r w:rsidR="009D2681" w:rsidRPr="00430DCB">
        <w:rPr>
          <w:sz w:val="22"/>
          <w:szCs w:val="22"/>
        </w:rPr>
        <w:t xml:space="preserve"> </w:t>
      </w:r>
      <w:r w:rsidRPr="00430DCB">
        <w:rPr>
          <w:sz w:val="22"/>
          <w:szCs w:val="22"/>
        </w:rPr>
        <w:t>assume no responsibility for their content.</w:t>
      </w:r>
    </w:p>
    <w:p w14:paraId="07A9FEEA" w14:textId="77777777" w:rsidR="0014444A" w:rsidRPr="00430DCB" w:rsidRDefault="0014444A" w:rsidP="0014444A">
      <w:pPr>
        <w:pStyle w:val="O-BodyTextJ"/>
        <w:rPr>
          <w:sz w:val="22"/>
          <w:szCs w:val="22"/>
        </w:rPr>
      </w:pPr>
      <w:r w:rsidRPr="00430DCB">
        <w:rPr>
          <w:sz w:val="22"/>
          <w:szCs w:val="22"/>
        </w:rPr>
        <w:t>BAM receives compensation (an insurance premium) for the insurance that it is providing with respect to the Bonds. Neither BAM nor any affiliate of BAM has purchased, or committed to purchase, any of the Bonds, whether at the initial offering or otherwise</w:t>
      </w:r>
      <w:r w:rsidRPr="00430DCB">
        <w:t>.</w:t>
      </w:r>
    </w:p>
    <w:p w14:paraId="03111393" w14:textId="77777777" w:rsidR="0014444A" w:rsidRDefault="0014444A" w:rsidP="00A72D0C">
      <w:pPr>
        <w:pStyle w:val="O-BodyTextJ"/>
        <w:sectPr w:rsidR="0014444A" w:rsidSect="00801682">
          <w:headerReference w:type="default" r:id="rId13"/>
          <w:pgSz w:w="12240" w:h="15840"/>
          <w:pgMar w:top="720" w:right="720" w:bottom="720" w:left="720" w:header="720" w:footer="720" w:gutter="0"/>
          <w:pgNumType w:start="1"/>
          <w:cols w:space="720"/>
          <w:docGrid w:linePitch="360"/>
        </w:sectPr>
      </w:pPr>
    </w:p>
    <w:p w14:paraId="45189838" w14:textId="77777777" w:rsidR="006423F7" w:rsidRDefault="006423F7" w:rsidP="00A72D0C">
      <w:pPr>
        <w:pStyle w:val="O-BodyTextJ"/>
        <w:sectPr w:rsidR="006423F7" w:rsidSect="00801682">
          <w:type w:val="continuous"/>
          <w:pgSz w:w="12240" w:h="15840"/>
          <w:pgMar w:top="720" w:right="720" w:bottom="720" w:left="720" w:header="720" w:footer="720" w:gutter="0"/>
          <w:pgNumType w:start="1"/>
          <w:cols w:space="720"/>
          <w:docGrid w:linePitch="360"/>
        </w:sectPr>
      </w:pPr>
    </w:p>
    <w:p w14:paraId="5B947249" w14:textId="77777777" w:rsidR="003C1C35" w:rsidRPr="00A72D0C" w:rsidRDefault="003C1C35" w:rsidP="00A72D0C">
      <w:pPr>
        <w:pStyle w:val="O-BodyTextJ"/>
        <w:rPr>
          <w:b/>
        </w:rPr>
      </w:pPr>
      <w:r w:rsidRPr="00A72D0C">
        <w:rPr>
          <w:b/>
        </w:rPr>
        <w:lastRenderedPageBreak/>
        <w:t>The Bond Insurance language for the Official Statement under the subheading “Bond Insurance Policy” should be replaced with the following language when insuring:</w:t>
      </w:r>
    </w:p>
    <w:p w14:paraId="68F14178" w14:textId="77777777" w:rsidR="003C1C35" w:rsidRDefault="003C1C35">
      <w:pPr>
        <w:pStyle w:val="5hanging"/>
      </w:pPr>
      <w:r>
        <w:rPr>
          <w:b/>
        </w:rPr>
        <w:t>1.</w:t>
      </w:r>
      <w:r>
        <w:rPr>
          <w:b/>
        </w:rPr>
        <w:tab/>
        <w:t>CAPITAL APPRECIATION BONDS</w:t>
      </w:r>
      <w:r>
        <w:t>:</w:t>
      </w:r>
    </w:p>
    <w:p w14:paraId="0A698877" w14:textId="77777777" w:rsidR="003C1C35" w:rsidRDefault="003C1C35">
      <w:pPr>
        <w:pStyle w:val="O-Indent1"/>
        <w:jc w:val="both"/>
      </w:pPr>
      <w:r>
        <w:t>Concurrently with the issuance of the Bonds, Build America Mutual Assurance Company</w:t>
      </w:r>
      <w:r>
        <w:rPr>
          <w:szCs w:val="22"/>
        </w:rPr>
        <w:t xml:space="preserve"> </w:t>
      </w:r>
      <w:r>
        <w:t>(“BAM”) will issue its Municipal Bond Insurance Policy for the Bonds (the “Policy”).  The Policy guarantees the scheduled payment of principal of (or, in the case of Capital Appreciation Bonds, the accreted value) and interest on the Bonds when due as set forth in the form of the Policy included as an exhibit to this Official Statement.</w:t>
      </w:r>
    </w:p>
    <w:p w14:paraId="0DA4F7FA" w14:textId="77777777" w:rsidR="003C1C35" w:rsidRDefault="003C1C35">
      <w:pPr>
        <w:pStyle w:val="5hanging"/>
      </w:pPr>
      <w:r>
        <w:t>2.</w:t>
      </w:r>
      <w:r>
        <w:tab/>
      </w:r>
      <w:r>
        <w:rPr>
          <w:b/>
        </w:rPr>
        <w:t>PARTIAL MATURITIES (LESS THAN THE ENTIRE ISSUE)</w:t>
      </w:r>
      <w:r>
        <w:t>:</w:t>
      </w:r>
    </w:p>
    <w:p w14:paraId="0CC9F4E2" w14:textId="77777777" w:rsidR="003C1C35" w:rsidRDefault="003C1C35">
      <w:pPr>
        <w:pStyle w:val="O-Indent1"/>
        <w:jc w:val="both"/>
      </w:pPr>
      <w:r>
        <w:t>Concurrently with the issuance of the Bonds, Build America Mutual Assurance Company</w:t>
      </w:r>
      <w:r>
        <w:rPr>
          <w:szCs w:val="22"/>
        </w:rPr>
        <w:t xml:space="preserve"> </w:t>
      </w:r>
      <w:r>
        <w:t xml:space="preserve">(“BAM”) will issue its Municipal Bond Insurance Policy (the “Policy”) for the Bonds maturing on </w:t>
      </w:r>
      <w:r>
        <w:rPr>
          <w:u w:val="single"/>
        </w:rPr>
        <w:tab/>
      </w:r>
      <w:r>
        <w:rPr>
          <w:u w:val="single"/>
        </w:rPr>
        <w:tab/>
      </w:r>
      <w:r>
        <w:t xml:space="preserve"> of the years </w:t>
      </w:r>
      <w:r>
        <w:rPr>
          <w:u w:val="single"/>
        </w:rPr>
        <w:tab/>
      </w:r>
      <w:r>
        <w:rPr>
          <w:u w:val="single"/>
        </w:rPr>
        <w:tab/>
      </w:r>
      <w:r>
        <w:t xml:space="preserve"> through </w:t>
      </w:r>
      <w:r>
        <w:rPr>
          <w:u w:val="single"/>
        </w:rPr>
        <w:tab/>
      </w:r>
      <w:r>
        <w:rPr>
          <w:u w:val="single"/>
        </w:rPr>
        <w:tab/>
      </w:r>
      <w:r>
        <w:t>, inclusive, with CUSIP #’s____ (collectively, the “Insured Bonds”).  The Policy guarantees the scheduled payment of principal of and interest on the Insured Bonds when due as set forth in the form of the Policy included as an exhibit to this Official Statement</w:t>
      </w:r>
      <w:r>
        <w:rPr>
          <w:i/>
        </w:rPr>
        <w:t>.</w:t>
      </w:r>
    </w:p>
    <w:p w14:paraId="3AC44B62" w14:textId="77777777" w:rsidR="003C1C35" w:rsidRDefault="003C1C35">
      <w:pPr>
        <w:pStyle w:val="5hanging"/>
      </w:pPr>
      <w:r>
        <w:t>3.</w:t>
      </w:r>
      <w:r>
        <w:tab/>
      </w:r>
      <w:r>
        <w:rPr>
          <w:b/>
        </w:rPr>
        <w:t>CERTIFICATES OR NOTES</w:t>
      </w:r>
      <w:r>
        <w:t>:</w:t>
      </w:r>
    </w:p>
    <w:p w14:paraId="178CBACE" w14:textId="77777777" w:rsidR="003C1C35" w:rsidRDefault="003C1C35">
      <w:pPr>
        <w:pStyle w:val="O-Indent1"/>
        <w:jc w:val="both"/>
      </w:pPr>
      <w:r>
        <w:t xml:space="preserve">Change all references from the Bonds to Certificates or Notes wherever necessary, but </w:t>
      </w:r>
      <w:r>
        <w:rPr>
          <w:b/>
          <w:u w:val="single"/>
        </w:rPr>
        <w:t>DO NOT</w:t>
      </w:r>
      <w:r>
        <w:t xml:space="preserve"> change the reference to the policy from Municipal Bond Insurance Policy.</w:t>
      </w:r>
    </w:p>
    <w:p w14:paraId="0CE74043" w14:textId="77777777" w:rsidR="003C1C35" w:rsidRDefault="003C1C35">
      <w:pPr>
        <w:pBdr>
          <w:bottom w:val="double" w:sz="12" w:space="1" w:color="auto"/>
        </w:pBdr>
        <w:spacing w:line="240" w:lineRule="atLeast"/>
        <w:rPr>
          <w:b/>
        </w:rPr>
      </w:pPr>
    </w:p>
    <w:p w14:paraId="1E991280" w14:textId="77777777" w:rsidR="003C1C35" w:rsidRDefault="003C1C35">
      <w:pPr>
        <w:spacing w:after="240"/>
      </w:pPr>
    </w:p>
    <w:p w14:paraId="716768E7" w14:textId="77777777" w:rsidR="003C1C35" w:rsidRDefault="003C1C35">
      <w:pPr>
        <w:pStyle w:val="O-TITLECENTEREDB"/>
        <w:spacing w:after="480"/>
        <w:rPr>
          <w:b w:val="0"/>
        </w:rPr>
      </w:pPr>
      <w:r>
        <w:t>TO BE PRINTED ON THE INSIDE COVER OF OFFICIAL STATEMENT</w:t>
      </w:r>
      <w:r>
        <w:br/>
        <w:t>AS PART OF THE DISCLAIMER STATEMENT:</w:t>
      </w:r>
    </w:p>
    <w:p w14:paraId="27304CCC" w14:textId="77777777" w:rsidR="00820452" w:rsidRDefault="003C1C35" w:rsidP="00820452">
      <w:pPr>
        <w:pStyle w:val="O-BodyTextJ"/>
      </w:pPr>
      <w:r>
        <w:rPr>
          <w:szCs w:val="22"/>
        </w:rPr>
        <w:t xml:space="preserve">Build America Mutual Assurance Company (“BAM”) </w:t>
      </w:r>
      <w:r>
        <w:t>makes no representation regarding the Bonds or the advisability of investing in the Bonds.  In addition, BAM has not independently verified, makes no representation regarding, and does not accept any responsibility for the accuracy or completeness of this Official Statement or any information or disclosure contained herein, or omitted herefrom, other than with respect to the accuracy of the information regarding BAM, supplied by BAM and presented under the heading “Bond Insurance” and “Exhibit __ - Specimen Municipal Bond Insurance Policy”.</w:t>
      </w:r>
    </w:p>
    <w:p w14:paraId="02FEF0BA" w14:textId="77777777" w:rsidR="00820452" w:rsidRPr="00F60038" w:rsidRDefault="00820452" w:rsidP="00820452">
      <w:pPr>
        <w:pStyle w:val="O-BodyTextJ"/>
        <w:rPr>
          <w:b/>
        </w:rPr>
      </w:pPr>
      <w:r>
        <w:rPr>
          <w:b/>
        </w:rPr>
        <w:t xml:space="preserve"> </w:t>
      </w:r>
    </w:p>
    <w:p w14:paraId="0965AF0B" w14:textId="77777777" w:rsidR="00820452" w:rsidRDefault="00820452" w:rsidP="00F60038">
      <w:pPr>
        <w:jc w:val="right"/>
        <w:rPr>
          <w:b/>
        </w:rPr>
      </w:pPr>
    </w:p>
    <w:p w14:paraId="1CF8F791" w14:textId="77777777" w:rsidR="00820452" w:rsidRDefault="00820452" w:rsidP="00F60038">
      <w:pPr>
        <w:jc w:val="right"/>
        <w:rPr>
          <w:b/>
        </w:rPr>
      </w:pPr>
    </w:p>
    <w:p w14:paraId="163E337C" w14:textId="77777777" w:rsidR="000037AF" w:rsidRDefault="000037AF" w:rsidP="00F60038">
      <w:pPr>
        <w:jc w:val="right"/>
        <w:rPr>
          <w:b/>
        </w:rPr>
      </w:pPr>
    </w:p>
    <w:p w14:paraId="6B49E104" w14:textId="77777777" w:rsidR="00820452" w:rsidRDefault="00820452" w:rsidP="00F60038">
      <w:pPr>
        <w:jc w:val="right"/>
        <w:rPr>
          <w:b/>
        </w:rPr>
      </w:pPr>
    </w:p>
    <w:p w14:paraId="0C4A4B28" w14:textId="77777777" w:rsidR="00820452" w:rsidRDefault="00820452" w:rsidP="00F60038">
      <w:pPr>
        <w:jc w:val="right"/>
        <w:rPr>
          <w:b/>
        </w:rPr>
      </w:pPr>
    </w:p>
    <w:p w14:paraId="19320098" w14:textId="77777777" w:rsidR="00820452" w:rsidRDefault="00820452" w:rsidP="00F60038">
      <w:pPr>
        <w:jc w:val="right"/>
        <w:rPr>
          <w:b/>
        </w:rPr>
      </w:pPr>
    </w:p>
    <w:p w14:paraId="1338A48E" w14:textId="27B1D755" w:rsidR="005E6973" w:rsidRDefault="005E6973" w:rsidP="0063763C">
      <w:pPr>
        <w:jc w:val="right"/>
        <w:rPr>
          <w:b/>
        </w:rPr>
      </w:pPr>
    </w:p>
    <w:sectPr w:rsidR="005E6973" w:rsidSect="00801682">
      <w:footerReference w:type="default" r:id="rId14"/>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F581A" w14:textId="77777777" w:rsidR="00583895" w:rsidRDefault="00583895">
      <w:r>
        <w:separator/>
      </w:r>
    </w:p>
  </w:endnote>
  <w:endnote w:type="continuationSeparator" w:id="0">
    <w:p w14:paraId="33DF72FE" w14:textId="77777777" w:rsidR="00583895" w:rsidRDefault="00583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41E9" w14:textId="77777777" w:rsidR="00B73BBD" w:rsidRPr="00763B6D" w:rsidRDefault="00B73BBD" w:rsidP="00EF58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D71E" w14:textId="77777777" w:rsidR="00583895" w:rsidRDefault="00583895">
      <w:r>
        <w:separator/>
      </w:r>
    </w:p>
  </w:footnote>
  <w:footnote w:type="continuationSeparator" w:id="0">
    <w:p w14:paraId="09884CDF" w14:textId="77777777" w:rsidR="00583895" w:rsidRDefault="005838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D0FF9" w14:textId="77777777" w:rsidR="00B73BBD" w:rsidRDefault="00B73BBD">
    <w:pPr>
      <w:tabs>
        <w:tab w:val="center" w:pos="4320"/>
        <w:tab w:val="right" w:pos="864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2D1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9F0DE7"/>
    <w:multiLevelType w:val="hybridMultilevel"/>
    <w:tmpl w:val="01AA0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F79B6"/>
    <w:multiLevelType w:val="singleLevel"/>
    <w:tmpl w:val="F404C5B2"/>
    <w:lvl w:ilvl="0">
      <w:start w:val="2"/>
      <w:numFmt w:val="decimal"/>
      <w:lvlText w:val="%1."/>
      <w:lvlJc w:val="left"/>
      <w:pPr>
        <w:tabs>
          <w:tab w:val="num" w:pos="540"/>
        </w:tabs>
        <w:ind w:left="540" w:hanging="540"/>
      </w:pPr>
      <w:rPr>
        <w:rFonts w:hint="default"/>
      </w:rPr>
    </w:lvl>
  </w:abstractNum>
  <w:abstractNum w:abstractNumId="4" w15:restartNumberingAfterBreak="0">
    <w:nsid w:val="090A7154"/>
    <w:multiLevelType w:val="singleLevel"/>
    <w:tmpl w:val="0218B316"/>
    <w:lvl w:ilvl="0">
      <w:start w:val="1"/>
      <w:numFmt w:val="decimal"/>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B027E4F"/>
    <w:multiLevelType w:val="hybridMultilevel"/>
    <w:tmpl w:val="E43A0EE2"/>
    <w:lvl w:ilvl="0" w:tplc="059A46D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BB67812"/>
    <w:multiLevelType w:val="hybridMultilevel"/>
    <w:tmpl w:val="46CEA6B8"/>
    <w:lvl w:ilvl="0" w:tplc="F1F6EAD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440C1F"/>
    <w:multiLevelType w:val="multilevel"/>
    <w:tmpl w:val="D47646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96"/>
        </w:tabs>
        <w:ind w:left="936"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6381050"/>
    <w:multiLevelType w:val="singleLevel"/>
    <w:tmpl w:val="EACACBBA"/>
    <w:lvl w:ilvl="0">
      <w:start w:val="1"/>
      <w:numFmt w:val="decimal"/>
      <w:lvlText w:val="%1."/>
      <w:lvlJc w:val="left"/>
      <w:pPr>
        <w:tabs>
          <w:tab w:val="num" w:pos="2160"/>
        </w:tabs>
        <w:ind w:left="2160" w:hanging="720"/>
      </w:pPr>
      <w:rPr>
        <w:rFonts w:ascii="Helvetica" w:hAnsi="Helvetica" w:hint="default"/>
      </w:rPr>
    </w:lvl>
  </w:abstractNum>
  <w:abstractNum w:abstractNumId="9" w15:restartNumberingAfterBreak="0">
    <w:nsid w:val="16A14B79"/>
    <w:multiLevelType w:val="hybridMultilevel"/>
    <w:tmpl w:val="76727064"/>
    <w:lvl w:ilvl="0" w:tplc="36A260E4">
      <w:start w:val="2"/>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7AC4A77"/>
    <w:multiLevelType w:val="hybridMultilevel"/>
    <w:tmpl w:val="FD3A5DA0"/>
    <w:lvl w:ilvl="0" w:tplc="B4AA77DA">
      <w:start w:val="1"/>
      <w:numFmt w:val="decimal"/>
      <w:lvlText w:val="%1."/>
      <w:lvlJc w:val="left"/>
      <w:pPr>
        <w:tabs>
          <w:tab w:val="num" w:pos="1440"/>
        </w:tabs>
        <w:ind w:left="1440" w:hanging="720"/>
      </w:pPr>
      <w:rPr>
        <w:rFonts w:ascii="Helvetica" w:hAnsi="Helvetica"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F66A3C"/>
    <w:multiLevelType w:val="singleLevel"/>
    <w:tmpl w:val="BB90328C"/>
    <w:lvl w:ilvl="0">
      <w:start w:val="1"/>
      <w:numFmt w:val="decimal"/>
      <w:lvlText w:val="%1."/>
      <w:lvlJc w:val="left"/>
      <w:pPr>
        <w:tabs>
          <w:tab w:val="num" w:pos="763"/>
        </w:tabs>
        <w:ind w:left="763" w:hanging="763"/>
      </w:pPr>
      <w:rPr>
        <w:b/>
        <w:i w:val="0"/>
      </w:rPr>
    </w:lvl>
  </w:abstractNum>
  <w:abstractNum w:abstractNumId="12" w15:restartNumberingAfterBreak="0">
    <w:nsid w:val="19BA176E"/>
    <w:multiLevelType w:val="hybridMultilevel"/>
    <w:tmpl w:val="B644007C"/>
    <w:lvl w:ilvl="0" w:tplc="FD02B942">
      <w:start w:val="1"/>
      <w:numFmt w:val="decimal"/>
      <w:lvlText w:val="%1."/>
      <w:lvlJc w:val="left"/>
      <w:pPr>
        <w:tabs>
          <w:tab w:val="num" w:pos="1440"/>
        </w:tabs>
        <w:ind w:left="1440" w:hanging="720"/>
      </w:pPr>
      <w:rPr>
        <w:rFonts w:hint="default"/>
        <w:b w:val="0"/>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0273D8"/>
    <w:multiLevelType w:val="hybridMultilevel"/>
    <w:tmpl w:val="B468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447AD"/>
    <w:multiLevelType w:val="singleLevel"/>
    <w:tmpl w:val="F2542A62"/>
    <w:lvl w:ilvl="0">
      <w:start w:val="1"/>
      <w:numFmt w:val="bullet"/>
      <w:pStyle w:val="O-Bullet"/>
      <w:lvlText w:val=""/>
      <w:lvlJc w:val="left"/>
      <w:pPr>
        <w:tabs>
          <w:tab w:val="num" w:pos="360"/>
        </w:tabs>
        <w:ind w:left="360" w:hanging="360"/>
      </w:pPr>
      <w:rPr>
        <w:rFonts w:ascii="Symbol" w:hAnsi="Symbol" w:hint="default"/>
      </w:rPr>
    </w:lvl>
  </w:abstractNum>
  <w:abstractNum w:abstractNumId="15" w15:restartNumberingAfterBreak="0">
    <w:nsid w:val="1EA139EF"/>
    <w:multiLevelType w:val="singleLevel"/>
    <w:tmpl w:val="D17ADAEE"/>
    <w:lvl w:ilvl="0">
      <w:start w:val="1"/>
      <w:numFmt w:val="lowerRoman"/>
      <w:lvlText w:val="(%1)"/>
      <w:lvlJc w:val="left"/>
      <w:pPr>
        <w:tabs>
          <w:tab w:val="num" w:pos="720"/>
        </w:tabs>
        <w:ind w:left="360" w:hanging="360"/>
      </w:pPr>
    </w:lvl>
  </w:abstractNum>
  <w:abstractNum w:abstractNumId="16" w15:restartNumberingAfterBreak="0">
    <w:nsid w:val="234B2ECD"/>
    <w:multiLevelType w:val="singleLevel"/>
    <w:tmpl w:val="0409000F"/>
    <w:lvl w:ilvl="0">
      <w:start w:val="1"/>
      <w:numFmt w:val="decimal"/>
      <w:lvlText w:val="%1."/>
      <w:lvlJc w:val="left"/>
      <w:pPr>
        <w:tabs>
          <w:tab w:val="num" w:pos="360"/>
        </w:tabs>
        <w:ind w:left="360" w:hanging="360"/>
      </w:pPr>
    </w:lvl>
  </w:abstractNum>
  <w:abstractNum w:abstractNumId="17" w15:restartNumberingAfterBreak="0">
    <w:nsid w:val="23B04D4F"/>
    <w:multiLevelType w:val="singleLevel"/>
    <w:tmpl w:val="09520504"/>
    <w:lvl w:ilvl="0">
      <w:start w:val="1"/>
      <w:numFmt w:val="decimal"/>
      <w:lvlText w:val="%1."/>
      <w:legacy w:legacy="1" w:legacySpace="0" w:legacyIndent="360"/>
      <w:lvlJc w:val="left"/>
      <w:pPr>
        <w:ind w:left="720" w:hanging="360"/>
      </w:pPr>
    </w:lvl>
  </w:abstractNum>
  <w:abstractNum w:abstractNumId="18" w15:restartNumberingAfterBreak="0">
    <w:nsid w:val="24464C49"/>
    <w:multiLevelType w:val="singleLevel"/>
    <w:tmpl w:val="925C636A"/>
    <w:lvl w:ilvl="0">
      <w:start w:val="3"/>
      <w:numFmt w:val="decimal"/>
      <w:lvlText w:val="%1."/>
      <w:lvlJc w:val="left"/>
      <w:pPr>
        <w:tabs>
          <w:tab w:val="num" w:pos="540"/>
        </w:tabs>
        <w:ind w:left="540" w:hanging="540"/>
      </w:pPr>
      <w:rPr>
        <w:rFonts w:hint="default"/>
      </w:rPr>
    </w:lvl>
  </w:abstractNum>
  <w:abstractNum w:abstractNumId="19" w15:restartNumberingAfterBreak="0">
    <w:nsid w:val="252E21C6"/>
    <w:multiLevelType w:val="hybridMultilevel"/>
    <w:tmpl w:val="0BECD0BE"/>
    <w:lvl w:ilvl="0" w:tplc="834ED54C">
      <w:start w:val="1"/>
      <w:numFmt w:val="bullet"/>
      <w:pStyle w:val="O-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FA4AE6"/>
    <w:multiLevelType w:val="hybridMultilevel"/>
    <w:tmpl w:val="355A138C"/>
    <w:lvl w:ilvl="0" w:tplc="BD04F900">
      <w:start w:val="1"/>
      <w:numFmt w:val="lowerRoman"/>
      <w:lvlText w:val="(%1)"/>
      <w:lvlJc w:val="left"/>
      <w:pPr>
        <w:tabs>
          <w:tab w:val="num" w:pos="909"/>
        </w:tabs>
        <w:ind w:left="909" w:hanging="720"/>
      </w:pPr>
      <w:rPr>
        <w:rFonts w:hint="default"/>
      </w:rPr>
    </w:lvl>
    <w:lvl w:ilvl="1" w:tplc="04090019" w:tentative="1">
      <w:start w:val="1"/>
      <w:numFmt w:val="lowerLetter"/>
      <w:lvlText w:val="%2."/>
      <w:lvlJc w:val="left"/>
      <w:pPr>
        <w:tabs>
          <w:tab w:val="num" w:pos="1269"/>
        </w:tabs>
        <w:ind w:left="1269" w:hanging="360"/>
      </w:pPr>
    </w:lvl>
    <w:lvl w:ilvl="2" w:tplc="0409001B" w:tentative="1">
      <w:start w:val="1"/>
      <w:numFmt w:val="lowerRoman"/>
      <w:lvlText w:val="%3."/>
      <w:lvlJc w:val="right"/>
      <w:pPr>
        <w:tabs>
          <w:tab w:val="num" w:pos="1989"/>
        </w:tabs>
        <w:ind w:left="1989" w:hanging="180"/>
      </w:pPr>
    </w:lvl>
    <w:lvl w:ilvl="3" w:tplc="0409000F" w:tentative="1">
      <w:start w:val="1"/>
      <w:numFmt w:val="decimal"/>
      <w:lvlText w:val="%4."/>
      <w:lvlJc w:val="left"/>
      <w:pPr>
        <w:tabs>
          <w:tab w:val="num" w:pos="2709"/>
        </w:tabs>
        <w:ind w:left="2709" w:hanging="360"/>
      </w:pPr>
    </w:lvl>
    <w:lvl w:ilvl="4" w:tplc="04090019" w:tentative="1">
      <w:start w:val="1"/>
      <w:numFmt w:val="lowerLetter"/>
      <w:lvlText w:val="%5."/>
      <w:lvlJc w:val="left"/>
      <w:pPr>
        <w:tabs>
          <w:tab w:val="num" w:pos="3429"/>
        </w:tabs>
        <w:ind w:left="3429" w:hanging="360"/>
      </w:pPr>
    </w:lvl>
    <w:lvl w:ilvl="5" w:tplc="0409001B" w:tentative="1">
      <w:start w:val="1"/>
      <w:numFmt w:val="lowerRoman"/>
      <w:lvlText w:val="%6."/>
      <w:lvlJc w:val="right"/>
      <w:pPr>
        <w:tabs>
          <w:tab w:val="num" w:pos="4149"/>
        </w:tabs>
        <w:ind w:left="4149" w:hanging="180"/>
      </w:pPr>
    </w:lvl>
    <w:lvl w:ilvl="6" w:tplc="0409000F" w:tentative="1">
      <w:start w:val="1"/>
      <w:numFmt w:val="decimal"/>
      <w:lvlText w:val="%7."/>
      <w:lvlJc w:val="left"/>
      <w:pPr>
        <w:tabs>
          <w:tab w:val="num" w:pos="4869"/>
        </w:tabs>
        <w:ind w:left="4869" w:hanging="360"/>
      </w:pPr>
    </w:lvl>
    <w:lvl w:ilvl="7" w:tplc="04090019" w:tentative="1">
      <w:start w:val="1"/>
      <w:numFmt w:val="lowerLetter"/>
      <w:lvlText w:val="%8."/>
      <w:lvlJc w:val="left"/>
      <w:pPr>
        <w:tabs>
          <w:tab w:val="num" w:pos="5589"/>
        </w:tabs>
        <w:ind w:left="5589" w:hanging="360"/>
      </w:pPr>
    </w:lvl>
    <w:lvl w:ilvl="8" w:tplc="0409001B" w:tentative="1">
      <w:start w:val="1"/>
      <w:numFmt w:val="lowerRoman"/>
      <w:lvlText w:val="%9."/>
      <w:lvlJc w:val="right"/>
      <w:pPr>
        <w:tabs>
          <w:tab w:val="num" w:pos="6309"/>
        </w:tabs>
        <w:ind w:left="6309" w:hanging="180"/>
      </w:pPr>
    </w:lvl>
  </w:abstractNum>
  <w:abstractNum w:abstractNumId="21" w15:restartNumberingAfterBreak="0">
    <w:nsid w:val="2F690C01"/>
    <w:multiLevelType w:val="hybridMultilevel"/>
    <w:tmpl w:val="3106F84A"/>
    <w:lvl w:ilvl="0" w:tplc="B6B4B7EE">
      <w:start w:val="1"/>
      <w:numFmt w:val="decimal"/>
      <w:lvlText w:val="%1."/>
      <w:lvlJc w:val="left"/>
      <w:pPr>
        <w:tabs>
          <w:tab w:val="num" w:pos="1440"/>
        </w:tabs>
        <w:ind w:left="1440" w:hanging="72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4307D"/>
    <w:multiLevelType w:val="multilevel"/>
    <w:tmpl w:val="E5D80C30"/>
    <w:lvl w:ilvl="0">
      <w:start w:val="1"/>
      <w:numFmt w:val="decimal"/>
      <w:lvlText w:val="%1."/>
      <w:legacy w:legacy="1" w:legacySpace="0" w:legacyIndent="432"/>
      <w:lvlJc w:val="left"/>
      <w:pPr>
        <w:ind w:left="432" w:hanging="432"/>
      </w:pPr>
    </w:lvl>
    <w:lvl w:ilvl="1">
      <w:start w:val="1"/>
      <w:numFmt w:val="lowerLetter"/>
      <w:lvlText w:val="%2)"/>
      <w:legacy w:legacy="1" w:legacySpace="0" w:legacyIndent="432"/>
      <w:lvlJc w:val="left"/>
      <w:pPr>
        <w:ind w:left="864" w:hanging="432"/>
      </w:pPr>
    </w:lvl>
    <w:lvl w:ilvl="2">
      <w:start w:val="1"/>
      <w:numFmt w:val="lowerRoman"/>
      <w:lvlText w:val="%3)"/>
      <w:legacy w:legacy="1" w:legacySpace="0" w:legacyIndent="720"/>
      <w:lvlJc w:val="left"/>
      <w:pPr>
        <w:ind w:left="1584" w:hanging="720"/>
      </w:pPr>
    </w:lvl>
    <w:lvl w:ilvl="3">
      <w:start w:val="1"/>
      <w:numFmt w:val="lowerLetter"/>
      <w:lvlText w:val="%4)"/>
      <w:legacy w:legacy="1" w:legacySpace="0" w:legacyIndent="720"/>
      <w:lvlJc w:val="left"/>
      <w:pPr>
        <w:ind w:left="2304" w:hanging="720"/>
      </w:pPr>
    </w:lvl>
    <w:lvl w:ilvl="4">
      <w:start w:val="1"/>
      <w:numFmt w:val="decimal"/>
      <w:lvlText w:val="(%5)"/>
      <w:legacy w:legacy="1" w:legacySpace="0" w:legacyIndent="720"/>
      <w:lvlJc w:val="left"/>
      <w:pPr>
        <w:ind w:left="3024" w:hanging="720"/>
      </w:pPr>
    </w:lvl>
    <w:lvl w:ilvl="5">
      <w:start w:val="1"/>
      <w:numFmt w:val="lowerLetter"/>
      <w:lvlText w:val="(%6)"/>
      <w:legacy w:legacy="1" w:legacySpace="0" w:legacyIndent="720"/>
      <w:lvlJc w:val="left"/>
      <w:pPr>
        <w:ind w:left="3744" w:hanging="720"/>
      </w:pPr>
    </w:lvl>
    <w:lvl w:ilvl="6">
      <w:start w:val="1"/>
      <w:numFmt w:val="lowerRoman"/>
      <w:lvlText w:val="(%7)"/>
      <w:legacy w:legacy="1" w:legacySpace="0" w:legacyIndent="720"/>
      <w:lvlJc w:val="left"/>
      <w:pPr>
        <w:ind w:left="4464" w:hanging="720"/>
      </w:pPr>
    </w:lvl>
    <w:lvl w:ilvl="7">
      <w:start w:val="1"/>
      <w:numFmt w:val="lowerLetter"/>
      <w:lvlText w:val="(%8)"/>
      <w:legacy w:legacy="1" w:legacySpace="0" w:legacyIndent="720"/>
      <w:lvlJc w:val="left"/>
      <w:pPr>
        <w:ind w:left="5184" w:hanging="720"/>
      </w:pPr>
    </w:lvl>
    <w:lvl w:ilvl="8">
      <w:start w:val="1"/>
      <w:numFmt w:val="lowerRoman"/>
      <w:lvlText w:val="(%9)"/>
      <w:legacy w:legacy="1" w:legacySpace="0" w:legacyIndent="720"/>
      <w:lvlJc w:val="left"/>
      <w:pPr>
        <w:ind w:left="5904" w:hanging="720"/>
      </w:pPr>
    </w:lvl>
  </w:abstractNum>
  <w:abstractNum w:abstractNumId="23" w15:restartNumberingAfterBreak="0">
    <w:nsid w:val="31A72185"/>
    <w:multiLevelType w:val="hybridMultilevel"/>
    <w:tmpl w:val="F7EA6CF0"/>
    <w:lvl w:ilvl="0" w:tplc="B6D6BAE4">
      <w:start w:val="1"/>
      <w:numFmt w:val="decimal"/>
      <w:lvlText w:val="%1."/>
      <w:lvlJc w:val="left"/>
      <w:pPr>
        <w:tabs>
          <w:tab w:val="num" w:pos="2520"/>
        </w:tabs>
        <w:ind w:left="2520" w:hanging="72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2E36857"/>
    <w:multiLevelType w:val="hybridMultilevel"/>
    <w:tmpl w:val="B614974E"/>
    <w:lvl w:ilvl="0" w:tplc="CDFCE2FC">
      <w:start w:val="1"/>
      <w:numFmt w:val="bullet"/>
      <w:pStyle w:val="O-Bullet5"/>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BA3E09"/>
    <w:multiLevelType w:val="singleLevel"/>
    <w:tmpl w:val="D17ADAEE"/>
    <w:lvl w:ilvl="0">
      <w:start w:val="1"/>
      <w:numFmt w:val="lowerRoman"/>
      <w:lvlText w:val="(%1)"/>
      <w:lvlJc w:val="left"/>
      <w:pPr>
        <w:tabs>
          <w:tab w:val="num" w:pos="720"/>
        </w:tabs>
        <w:ind w:left="360" w:hanging="360"/>
      </w:pPr>
    </w:lvl>
  </w:abstractNum>
  <w:abstractNum w:abstractNumId="26" w15:restartNumberingAfterBreak="0">
    <w:nsid w:val="415F0B50"/>
    <w:multiLevelType w:val="hybridMultilevel"/>
    <w:tmpl w:val="6C9C2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B00E4"/>
    <w:multiLevelType w:val="multilevel"/>
    <w:tmpl w:val="AE60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906BDB"/>
    <w:multiLevelType w:val="multilevel"/>
    <w:tmpl w:val="1F289A00"/>
    <w:lvl w:ilvl="0">
      <w:start w:val="1"/>
      <w:numFmt w:val="lowerLetter"/>
      <w:lvlText w:val="(%1)"/>
      <w:legacy w:legacy="1" w:legacySpace="0" w:legacyIndent="576"/>
      <w:lvlJc w:val="left"/>
      <w:pPr>
        <w:ind w:left="576" w:hanging="576"/>
      </w:pPr>
    </w:lvl>
    <w:lvl w:ilvl="1">
      <w:start w:val="1"/>
      <w:numFmt w:val="lowerRoman"/>
      <w:lvlText w:val="(%2)"/>
      <w:legacy w:legacy="1" w:legacySpace="0" w:legacyIndent="864"/>
      <w:lvlJc w:val="left"/>
      <w:pPr>
        <w:ind w:left="1440" w:hanging="864"/>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15:restartNumberingAfterBreak="0">
    <w:nsid w:val="491A2BE4"/>
    <w:multiLevelType w:val="hybridMultilevel"/>
    <w:tmpl w:val="EB466CBC"/>
    <w:lvl w:ilvl="0" w:tplc="0409000F">
      <w:start w:val="1"/>
      <w:numFmt w:val="decimal"/>
      <w:lvlText w:val="%1."/>
      <w:lvlJc w:val="left"/>
      <w:pPr>
        <w:tabs>
          <w:tab w:val="num" w:pos="1980"/>
        </w:tabs>
        <w:ind w:left="1980" w:hanging="360"/>
      </w:p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30" w15:restartNumberingAfterBreak="0">
    <w:nsid w:val="4DFE5C30"/>
    <w:multiLevelType w:val="hybridMultilevel"/>
    <w:tmpl w:val="CDB88A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DF0CF1"/>
    <w:multiLevelType w:val="singleLevel"/>
    <w:tmpl w:val="7BD4EC3C"/>
    <w:lvl w:ilvl="0">
      <w:start w:val="1"/>
      <w:numFmt w:val="lowerLetter"/>
      <w:lvlText w:val="(%1)"/>
      <w:lvlJc w:val="left"/>
      <w:pPr>
        <w:tabs>
          <w:tab w:val="num" w:pos="360"/>
        </w:tabs>
        <w:ind w:left="360" w:hanging="360"/>
      </w:pPr>
    </w:lvl>
  </w:abstractNum>
  <w:abstractNum w:abstractNumId="32" w15:restartNumberingAfterBreak="0">
    <w:nsid w:val="5A9251C4"/>
    <w:multiLevelType w:val="singleLevel"/>
    <w:tmpl w:val="09520504"/>
    <w:lvl w:ilvl="0">
      <w:start w:val="1"/>
      <w:numFmt w:val="decimal"/>
      <w:lvlText w:val="%1."/>
      <w:legacy w:legacy="1" w:legacySpace="0" w:legacyIndent="360"/>
      <w:lvlJc w:val="left"/>
      <w:pPr>
        <w:ind w:left="720" w:hanging="360"/>
      </w:pPr>
    </w:lvl>
  </w:abstractNum>
  <w:abstractNum w:abstractNumId="33" w15:restartNumberingAfterBreak="0">
    <w:nsid w:val="5A9B2BEB"/>
    <w:multiLevelType w:val="singleLevel"/>
    <w:tmpl w:val="0DF0F3F6"/>
    <w:lvl w:ilvl="0">
      <w:start w:val="3"/>
      <w:numFmt w:val="decimal"/>
      <w:lvlText w:val="%1."/>
      <w:lvlJc w:val="left"/>
      <w:pPr>
        <w:tabs>
          <w:tab w:val="num" w:pos="540"/>
        </w:tabs>
        <w:ind w:left="540" w:hanging="540"/>
      </w:pPr>
      <w:rPr>
        <w:rFonts w:hint="default"/>
      </w:rPr>
    </w:lvl>
  </w:abstractNum>
  <w:abstractNum w:abstractNumId="34" w15:restartNumberingAfterBreak="0">
    <w:nsid w:val="5E507864"/>
    <w:multiLevelType w:val="singleLevel"/>
    <w:tmpl w:val="09520504"/>
    <w:lvl w:ilvl="0">
      <w:start w:val="1"/>
      <w:numFmt w:val="decimal"/>
      <w:lvlText w:val="%1."/>
      <w:legacy w:legacy="1" w:legacySpace="0" w:legacyIndent="360"/>
      <w:lvlJc w:val="left"/>
      <w:pPr>
        <w:ind w:left="1080" w:hanging="360"/>
      </w:pPr>
    </w:lvl>
  </w:abstractNum>
  <w:abstractNum w:abstractNumId="35" w15:restartNumberingAfterBreak="0">
    <w:nsid w:val="5EBF1359"/>
    <w:multiLevelType w:val="singleLevel"/>
    <w:tmpl w:val="CD2CA348"/>
    <w:lvl w:ilvl="0">
      <w:start w:val="3"/>
      <w:numFmt w:val="decimal"/>
      <w:lvlText w:val="%1."/>
      <w:lvlJc w:val="left"/>
      <w:pPr>
        <w:tabs>
          <w:tab w:val="num" w:pos="540"/>
        </w:tabs>
        <w:ind w:left="540" w:hanging="540"/>
      </w:pPr>
      <w:rPr>
        <w:rFonts w:hint="default"/>
      </w:rPr>
    </w:lvl>
  </w:abstractNum>
  <w:abstractNum w:abstractNumId="36" w15:restartNumberingAfterBreak="0">
    <w:nsid w:val="62F04DAA"/>
    <w:multiLevelType w:val="singleLevel"/>
    <w:tmpl w:val="13E24946"/>
    <w:lvl w:ilvl="0">
      <w:start w:val="26"/>
      <w:numFmt w:val="lowerLetter"/>
      <w:lvlText w:val="(%1)"/>
      <w:lvlJc w:val="left"/>
      <w:pPr>
        <w:tabs>
          <w:tab w:val="num" w:pos="720"/>
        </w:tabs>
        <w:ind w:left="720" w:hanging="720"/>
      </w:pPr>
      <w:rPr>
        <w:rFonts w:hint="default"/>
      </w:rPr>
    </w:lvl>
  </w:abstractNum>
  <w:abstractNum w:abstractNumId="37" w15:restartNumberingAfterBreak="0">
    <w:nsid w:val="66620F69"/>
    <w:multiLevelType w:val="singleLevel"/>
    <w:tmpl w:val="D18687A0"/>
    <w:lvl w:ilvl="0">
      <w:start w:val="1"/>
      <w:numFmt w:val="decimal"/>
      <w:lvlText w:val="%1."/>
      <w:legacy w:legacy="1" w:legacySpace="0" w:legacyIndent="360"/>
      <w:lvlJc w:val="left"/>
      <w:pPr>
        <w:ind w:left="1080" w:hanging="360"/>
      </w:pPr>
    </w:lvl>
  </w:abstractNum>
  <w:abstractNum w:abstractNumId="38" w15:restartNumberingAfterBreak="0">
    <w:nsid w:val="6A051E5B"/>
    <w:multiLevelType w:val="hybridMultilevel"/>
    <w:tmpl w:val="7FEC10D8"/>
    <w:lvl w:ilvl="0" w:tplc="F404C5B2">
      <w:start w:val="2"/>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4E394E"/>
    <w:multiLevelType w:val="hybridMultilevel"/>
    <w:tmpl w:val="5AB8C4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4C6AD8"/>
    <w:multiLevelType w:val="singleLevel"/>
    <w:tmpl w:val="767875A6"/>
    <w:lvl w:ilvl="0">
      <w:start w:val="1"/>
      <w:numFmt w:val="lowerRoman"/>
      <w:lvlText w:val="(%1)"/>
      <w:legacy w:legacy="1" w:legacySpace="0" w:legacyIndent="360"/>
      <w:lvlJc w:val="left"/>
      <w:pPr>
        <w:ind w:left="360" w:hanging="360"/>
      </w:pPr>
    </w:lvl>
  </w:abstractNum>
  <w:abstractNum w:abstractNumId="41" w15:restartNumberingAfterBreak="0">
    <w:nsid w:val="74D737B3"/>
    <w:multiLevelType w:val="singleLevel"/>
    <w:tmpl w:val="FBB26C8C"/>
    <w:lvl w:ilvl="0">
      <w:start w:val="1"/>
      <w:numFmt w:val="decimal"/>
      <w:lvlText w:val="%1."/>
      <w:lvlJc w:val="left"/>
      <w:pPr>
        <w:tabs>
          <w:tab w:val="num" w:pos="1440"/>
        </w:tabs>
        <w:ind w:left="1440" w:hanging="720"/>
      </w:pPr>
    </w:lvl>
  </w:abstractNum>
  <w:abstractNum w:abstractNumId="42" w15:restartNumberingAfterBreak="0">
    <w:nsid w:val="75010A90"/>
    <w:multiLevelType w:val="singleLevel"/>
    <w:tmpl w:val="D2E41FA6"/>
    <w:lvl w:ilvl="0">
      <w:start w:val="6"/>
      <w:numFmt w:val="upperLetter"/>
      <w:lvlText w:val="%1."/>
      <w:lvlJc w:val="left"/>
      <w:pPr>
        <w:tabs>
          <w:tab w:val="num" w:pos="720"/>
        </w:tabs>
        <w:ind w:left="720" w:hanging="720"/>
      </w:pPr>
    </w:lvl>
  </w:abstractNum>
  <w:abstractNum w:abstractNumId="43" w15:restartNumberingAfterBreak="0">
    <w:nsid w:val="76FC62B4"/>
    <w:multiLevelType w:val="singleLevel"/>
    <w:tmpl w:val="A8DA4864"/>
    <w:lvl w:ilvl="0">
      <w:start w:val="1"/>
      <w:numFmt w:val="decimal"/>
      <w:lvlText w:val="%1."/>
      <w:lvlJc w:val="left"/>
      <w:pPr>
        <w:tabs>
          <w:tab w:val="num" w:pos="1440"/>
        </w:tabs>
        <w:ind w:left="1440" w:hanging="720"/>
      </w:pPr>
    </w:lvl>
  </w:abstractNum>
  <w:abstractNum w:abstractNumId="44" w15:restartNumberingAfterBreak="0">
    <w:nsid w:val="7EAC65A5"/>
    <w:multiLevelType w:val="singleLevel"/>
    <w:tmpl w:val="1FB0E3F8"/>
    <w:lvl w:ilvl="0">
      <w:start w:val="2"/>
      <w:numFmt w:val="decimal"/>
      <w:lvlText w:val="%1."/>
      <w:lvlJc w:val="left"/>
      <w:pPr>
        <w:tabs>
          <w:tab w:val="num" w:pos="1440"/>
        </w:tabs>
        <w:ind w:left="1440" w:hanging="720"/>
      </w:pPr>
      <w:rPr>
        <w:rFonts w:hint="default"/>
      </w:rPr>
    </w:lvl>
  </w:abstractNum>
  <w:abstractNum w:abstractNumId="45" w15:restartNumberingAfterBreak="0">
    <w:nsid w:val="7FDE33AE"/>
    <w:multiLevelType w:val="singleLevel"/>
    <w:tmpl w:val="D18687A0"/>
    <w:lvl w:ilvl="0">
      <w:start w:val="1"/>
      <w:numFmt w:val="decimal"/>
      <w:lvlText w:val="%1."/>
      <w:legacy w:legacy="1" w:legacySpace="0" w:legacyIndent="360"/>
      <w:lvlJc w:val="left"/>
      <w:pPr>
        <w:ind w:left="1080" w:hanging="360"/>
      </w:pPr>
    </w:lvl>
  </w:abstractNum>
  <w:num w:numId="1" w16cid:durableId="881290034">
    <w:abstractNumId w:val="28"/>
  </w:num>
  <w:num w:numId="2" w16cid:durableId="467820033">
    <w:abstractNumId w:val="22"/>
  </w:num>
  <w:num w:numId="3" w16cid:durableId="1737313908">
    <w:abstractNumId w:val="40"/>
  </w:num>
  <w:num w:numId="4" w16cid:durableId="1615283398">
    <w:abstractNumId w:val="45"/>
  </w:num>
  <w:num w:numId="5" w16cid:durableId="246157899">
    <w:abstractNumId w:val="16"/>
  </w:num>
  <w:num w:numId="6" w16cid:durableId="1839300279">
    <w:abstractNumId w:val="15"/>
  </w:num>
  <w:num w:numId="7" w16cid:durableId="1302661477">
    <w:abstractNumId w:val="33"/>
  </w:num>
  <w:num w:numId="8" w16cid:durableId="1562598356">
    <w:abstractNumId w:val="3"/>
  </w:num>
  <w:num w:numId="9" w16cid:durableId="1475294886">
    <w:abstractNumId w:val="36"/>
  </w:num>
  <w:num w:numId="10" w16cid:durableId="39592732">
    <w:abstractNumId w:val="37"/>
  </w:num>
  <w:num w:numId="11" w16cid:durableId="1327050065">
    <w:abstractNumId w:val="37"/>
    <w:lvlOverride w:ilvl="0">
      <w:lvl w:ilvl="0">
        <w:start w:val="1"/>
        <w:numFmt w:val="decimal"/>
        <w:lvlText w:val="%1."/>
        <w:legacy w:legacy="1" w:legacySpace="0" w:legacyIndent="360"/>
        <w:lvlJc w:val="left"/>
        <w:pPr>
          <w:ind w:left="1080" w:hanging="360"/>
        </w:pPr>
      </w:lvl>
    </w:lvlOverride>
  </w:num>
  <w:num w:numId="12" w16cid:durableId="1054813664">
    <w:abstractNumId w:val="9"/>
  </w:num>
  <w:num w:numId="13" w16cid:durableId="1920746310">
    <w:abstractNumId w:val="44"/>
  </w:num>
  <w:num w:numId="14" w16cid:durableId="1600605481">
    <w:abstractNumId w:val="35"/>
  </w:num>
  <w:num w:numId="15" w16cid:durableId="1490289505">
    <w:abstractNumId w:val="11"/>
  </w:num>
  <w:num w:numId="16" w16cid:durableId="1199124780">
    <w:abstractNumId w:val="18"/>
  </w:num>
  <w:num w:numId="17" w16cid:durableId="839928517">
    <w:abstractNumId w:val="8"/>
  </w:num>
  <w:num w:numId="18" w16cid:durableId="2025787813">
    <w:abstractNumId w:val="31"/>
  </w:num>
  <w:num w:numId="19" w16cid:durableId="1326588221">
    <w:abstractNumId w:val="25"/>
  </w:num>
  <w:num w:numId="20" w16cid:durableId="1071856547">
    <w:abstractNumId w:val="7"/>
  </w:num>
  <w:num w:numId="21" w16cid:durableId="941962513">
    <w:abstractNumId w:val="39"/>
  </w:num>
  <w:num w:numId="22" w16cid:durableId="271480599">
    <w:abstractNumId w:val="38"/>
  </w:num>
  <w:num w:numId="23" w16cid:durableId="248732372">
    <w:abstractNumId w:val="10"/>
  </w:num>
  <w:num w:numId="24" w16cid:durableId="1810973487">
    <w:abstractNumId w:val="29"/>
  </w:num>
  <w:num w:numId="25" w16cid:durableId="1557660990">
    <w:abstractNumId w:val="20"/>
  </w:num>
  <w:num w:numId="26" w16cid:durableId="305818559">
    <w:abstractNumId w:val="1"/>
    <w:lvlOverride w:ilvl="0">
      <w:lvl w:ilvl="0">
        <w:start w:val="1"/>
        <w:numFmt w:val="bullet"/>
        <w:lvlText w:val=""/>
        <w:legacy w:legacy="1" w:legacySpace="0" w:legacyIndent="360"/>
        <w:lvlJc w:val="left"/>
        <w:pPr>
          <w:ind w:left="720" w:hanging="360"/>
        </w:pPr>
        <w:rPr>
          <w:rFonts w:ascii="Symbol" w:hAnsi="Symbol" w:hint="default"/>
        </w:rPr>
      </w:lvl>
    </w:lvlOverride>
  </w:num>
  <w:num w:numId="27" w16cid:durableId="277302763">
    <w:abstractNumId w:val="17"/>
  </w:num>
  <w:num w:numId="28" w16cid:durableId="1199468117">
    <w:abstractNumId w:val="32"/>
  </w:num>
  <w:num w:numId="29" w16cid:durableId="1190802522">
    <w:abstractNumId w:val="34"/>
  </w:num>
  <w:num w:numId="30" w16cid:durableId="2068915382">
    <w:abstractNumId w:val="5"/>
  </w:num>
  <w:num w:numId="31" w16cid:durableId="1039817351">
    <w:abstractNumId w:val="24"/>
  </w:num>
  <w:num w:numId="32" w16cid:durableId="1504054552">
    <w:abstractNumId w:val="19"/>
  </w:num>
  <w:num w:numId="33" w16cid:durableId="903561461">
    <w:abstractNumId w:val="14"/>
  </w:num>
  <w:num w:numId="34" w16cid:durableId="1430000864">
    <w:abstractNumId w:val="14"/>
  </w:num>
  <w:num w:numId="35" w16cid:durableId="147527463">
    <w:abstractNumId w:val="24"/>
  </w:num>
  <w:num w:numId="36" w16cid:durableId="1227645011">
    <w:abstractNumId w:val="19"/>
  </w:num>
  <w:num w:numId="37" w16cid:durableId="1320385126">
    <w:abstractNumId w:val="4"/>
  </w:num>
  <w:num w:numId="38" w16cid:durableId="678000589">
    <w:abstractNumId w:val="43"/>
  </w:num>
  <w:num w:numId="39" w16cid:durableId="1869836000">
    <w:abstractNumId w:val="41"/>
  </w:num>
  <w:num w:numId="40" w16cid:durableId="1871524288">
    <w:abstractNumId w:val="42"/>
  </w:num>
  <w:num w:numId="41" w16cid:durableId="1844857003">
    <w:abstractNumId w:val="23"/>
  </w:num>
  <w:num w:numId="42" w16cid:durableId="67845538">
    <w:abstractNumId w:val="6"/>
  </w:num>
  <w:num w:numId="43" w16cid:durableId="669140609">
    <w:abstractNumId w:val="12"/>
  </w:num>
  <w:num w:numId="44" w16cid:durableId="1354575219">
    <w:abstractNumId w:val="21"/>
  </w:num>
  <w:num w:numId="45" w16cid:durableId="420682426">
    <w:abstractNumId w:val="26"/>
  </w:num>
  <w:num w:numId="46" w16cid:durableId="1735664702">
    <w:abstractNumId w:val="30"/>
  </w:num>
  <w:num w:numId="47" w16cid:durableId="903182666">
    <w:abstractNumId w:val="0"/>
  </w:num>
  <w:num w:numId="48" w16cid:durableId="1486236099">
    <w:abstractNumId w:val="13"/>
  </w:num>
  <w:num w:numId="49" w16cid:durableId="388454005">
    <w:abstractNumId w:val="2"/>
  </w:num>
  <w:num w:numId="50" w16cid:durableId="13724604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removePersonalInformation/>
  <w:embedSystemFonts/>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B1"/>
    <w:rsid w:val="000037AF"/>
    <w:rsid w:val="000304C8"/>
    <w:rsid w:val="00033BFD"/>
    <w:rsid w:val="00045A45"/>
    <w:rsid w:val="000468E8"/>
    <w:rsid w:val="000515CC"/>
    <w:rsid w:val="000560D5"/>
    <w:rsid w:val="000648E3"/>
    <w:rsid w:val="0007315D"/>
    <w:rsid w:val="00083BCB"/>
    <w:rsid w:val="000853E4"/>
    <w:rsid w:val="000857D6"/>
    <w:rsid w:val="000965B7"/>
    <w:rsid w:val="000A1439"/>
    <w:rsid w:val="000A5248"/>
    <w:rsid w:val="000A5BBA"/>
    <w:rsid w:val="000B1018"/>
    <w:rsid w:val="000D29F3"/>
    <w:rsid w:val="000E75D0"/>
    <w:rsid w:val="000F545C"/>
    <w:rsid w:val="000F7562"/>
    <w:rsid w:val="00116D56"/>
    <w:rsid w:val="0013367D"/>
    <w:rsid w:val="0013563C"/>
    <w:rsid w:val="0014444A"/>
    <w:rsid w:val="00150270"/>
    <w:rsid w:val="00154DC5"/>
    <w:rsid w:val="0018715C"/>
    <w:rsid w:val="0019048E"/>
    <w:rsid w:val="00195B1D"/>
    <w:rsid w:val="001A012D"/>
    <w:rsid w:val="001A09F0"/>
    <w:rsid w:val="001B1406"/>
    <w:rsid w:val="001D122C"/>
    <w:rsid w:val="001E4CF2"/>
    <w:rsid w:val="001E55C6"/>
    <w:rsid w:val="001F5171"/>
    <w:rsid w:val="001F5E76"/>
    <w:rsid w:val="002012BE"/>
    <w:rsid w:val="00202791"/>
    <w:rsid w:val="0020498D"/>
    <w:rsid w:val="00210583"/>
    <w:rsid w:val="00221531"/>
    <w:rsid w:val="0022420A"/>
    <w:rsid w:val="00233B91"/>
    <w:rsid w:val="002424AE"/>
    <w:rsid w:val="002443F9"/>
    <w:rsid w:val="00266E57"/>
    <w:rsid w:val="002944AA"/>
    <w:rsid w:val="002964D7"/>
    <w:rsid w:val="002D184E"/>
    <w:rsid w:val="002D38D5"/>
    <w:rsid w:val="002E7A1D"/>
    <w:rsid w:val="002F3215"/>
    <w:rsid w:val="003165F4"/>
    <w:rsid w:val="00327258"/>
    <w:rsid w:val="00344CBC"/>
    <w:rsid w:val="00354706"/>
    <w:rsid w:val="00372F5D"/>
    <w:rsid w:val="003821AA"/>
    <w:rsid w:val="00385EF9"/>
    <w:rsid w:val="0038785B"/>
    <w:rsid w:val="0039171A"/>
    <w:rsid w:val="003B2F7E"/>
    <w:rsid w:val="003C1C35"/>
    <w:rsid w:val="003F3E7E"/>
    <w:rsid w:val="003F69F3"/>
    <w:rsid w:val="003F7F36"/>
    <w:rsid w:val="00404934"/>
    <w:rsid w:val="00416A8B"/>
    <w:rsid w:val="004221E8"/>
    <w:rsid w:val="004275A0"/>
    <w:rsid w:val="00427D2B"/>
    <w:rsid w:val="00435415"/>
    <w:rsid w:val="00447598"/>
    <w:rsid w:val="00450147"/>
    <w:rsid w:val="0045241A"/>
    <w:rsid w:val="00452947"/>
    <w:rsid w:val="00454D8C"/>
    <w:rsid w:val="00455991"/>
    <w:rsid w:val="00457191"/>
    <w:rsid w:val="0045786C"/>
    <w:rsid w:val="00462293"/>
    <w:rsid w:val="00470EDC"/>
    <w:rsid w:val="0047589B"/>
    <w:rsid w:val="00481514"/>
    <w:rsid w:val="004849D7"/>
    <w:rsid w:val="00497231"/>
    <w:rsid w:val="004C4FDA"/>
    <w:rsid w:val="004E7C59"/>
    <w:rsid w:val="004F163A"/>
    <w:rsid w:val="004F19CE"/>
    <w:rsid w:val="00504E6B"/>
    <w:rsid w:val="0050733A"/>
    <w:rsid w:val="005532CE"/>
    <w:rsid w:val="00554F2A"/>
    <w:rsid w:val="0055766E"/>
    <w:rsid w:val="00562DCC"/>
    <w:rsid w:val="005651F3"/>
    <w:rsid w:val="005710E1"/>
    <w:rsid w:val="005756F7"/>
    <w:rsid w:val="00575AAD"/>
    <w:rsid w:val="0057660F"/>
    <w:rsid w:val="00576D3D"/>
    <w:rsid w:val="005831C4"/>
    <w:rsid w:val="00583895"/>
    <w:rsid w:val="00586B22"/>
    <w:rsid w:val="00591AA1"/>
    <w:rsid w:val="00593833"/>
    <w:rsid w:val="005965AD"/>
    <w:rsid w:val="005A0C38"/>
    <w:rsid w:val="005B296E"/>
    <w:rsid w:val="005B3DE0"/>
    <w:rsid w:val="005C6A68"/>
    <w:rsid w:val="005D127A"/>
    <w:rsid w:val="005D16AC"/>
    <w:rsid w:val="005D1CB6"/>
    <w:rsid w:val="005D4A6A"/>
    <w:rsid w:val="005D513F"/>
    <w:rsid w:val="005D6C77"/>
    <w:rsid w:val="005E0050"/>
    <w:rsid w:val="005E223E"/>
    <w:rsid w:val="005E6973"/>
    <w:rsid w:val="005F64E3"/>
    <w:rsid w:val="00602502"/>
    <w:rsid w:val="00636863"/>
    <w:rsid w:val="0063763C"/>
    <w:rsid w:val="006423F7"/>
    <w:rsid w:val="00642E67"/>
    <w:rsid w:val="00656DBD"/>
    <w:rsid w:val="00660FE7"/>
    <w:rsid w:val="00673C8B"/>
    <w:rsid w:val="00682E46"/>
    <w:rsid w:val="006958A3"/>
    <w:rsid w:val="006A2633"/>
    <w:rsid w:val="006A462A"/>
    <w:rsid w:val="006A597D"/>
    <w:rsid w:val="006B295F"/>
    <w:rsid w:val="006C1398"/>
    <w:rsid w:val="006C52A5"/>
    <w:rsid w:val="006D4C6B"/>
    <w:rsid w:val="006E2289"/>
    <w:rsid w:val="006E7BA6"/>
    <w:rsid w:val="006F0915"/>
    <w:rsid w:val="006F4185"/>
    <w:rsid w:val="006F548E"/>
    <w:rsid w:val="007076CB"/>
    <w:rsid w:val="007115EC"/>
    <w:rsid w:val="007131E9"/>
    <w:rsid w:val="00722C62"/>
    <w:rsid w:val="007235B9"/>
    <w:rsid w:val="00731BFD"/>
    <w:rsid w:val="0073729A"/>
    <w:rsid w:val="00754E11"/>
    <w:rsid w:val="007662B0"/>
    <w:rsid w:val="00776D66"/>
    <w:rsid w:val="00784E69"/>
    <w:rsid w:val="0079242F"/>
    <w:rsid w:val="00794B67"/>
    <w:rsid w:val="007A623D"/>
    <w:rsid w:val="007B14F9"/>
    <w:rsid w:val="007C1A24"/>
    <w:rsid w:val="007C373A"/>
    <w:rsid w:val="007C59CF"/>
    <w:rsid w:val="007C7350"/>
    <w:rsid w:val="007D0C44"/>
    <w:rsid w:val="007D3B5C"/>
    <w:rsid w:val="007E0461"/>
    <w:rsid w:val="007E099C"/>
    <w:rsid w:val="007E57E9"/>
    <w:rsid w:val="00800D79"/>
    <w:rsid w:val="00801682"/>
    <w:rsid w:val="00806BCF"/>
    <w:rsid w:val="008072C0"/>
    <w:rsid w:val="00810E74"/>
    <w:rsid w:val="00816A0A"/>
    <w:rsid w:val="00817484"/>
    <w:rsid w:val="00820452"/>
    <w:rsid w:val="00823361"/>
    <w:rsid w:val="00843712"/>
    <w:rsid w:val="0085049A"/>
    <w:rsid w:val="00860D27"/>
    <w:rsid w:val="00870E74"/>
    <w:rsid w:val="008710D5"/>
    <w:rsid w:val="00871158"/>
    <w:rsid w:val="00872E84"/>
    <w:rsid w:val="00875BFB"/>
    <w:rsid w:val="00875D95"/>
    <w:rsid w:val="00884DD0"/>
    <w:rsid w:val="008977B3"/>
    <w:rsid w:val="008A2B3D"/>
    <w:rsid w:val="008B190B"/>
    <w:rsid w:val="008B623A"/>
    <w:rsid w:val="008C31FC"/>
    <w:rsid w:val="008C7B48"/>
    <w:rsid w:val="008D5BFA"/>
    <w:rsid w:val="008D6FA4"/>
    <w:rsid w:val="008E5E1A"/>
    <w:rsid w:val="00910744"/>
    <w:rsid w:val="009203B9"/>
    <w:rsid w:val="009205EB"/>
    <w:rsid w:val="0092265F"/>
    <w:rsid w:val="0092315D"/>
    <w:rsid w:val="009308FA"/>
    <w:rsid w:val="00934DD8"/>
    <w:rsid w:val="00947F84"/>
    <w:rsid w:val="009501F5"/>
    <w:rsid w:val="009607FC"/>
    <w:rsid w:val="009618BB"/>
    <w:rsid w:val="00965698"/>
    <w:rsid w:val="00965FE7"/>
    <w:rsid w:val="009706BC"/>
    <w:rsid w:val="0097134B"/>
    <w:rsid w:val="009806B1"/>
    <w:rsid w:val="009851B7"/>
    <w:rsid w:val="00992093"/>
    <w:rsid w:val="009A3DF4"/>
    <w:rsid w:val="009A52C1"/>
    <w:rsid w:val="009A7417"/>
    <w:rsid w:val="009B6C01"/>
    <w:rsid w:val="009C4F3A"/>
    <w:rsid w:val="009C626D"/>
    <w:rsid w:val="009D2681"/>
    <w:rsid w:val="009D552A"/>
    <w:rsid w:val="009D57FA"/>
    <w:rsid w:val="009E00D3"/>
    <w:rsid w:val="009E159E"/>
    <w:rsid w:val="00A01E03"/>
    <w:rsid w:val="00A022D3"/>
    <w:rsid w:val="00A06E54"/>
    <w:rsid w:val="00A17CE7"/>
    <w:rsid w:val="00A20003"/>
    <w:rsid w:val="00A22B8C"/>
    <w:rsid w:val="00A23746"/>
    <w:rsid w:val="00A24508"/>
    <w:rsid w:val="00A3056A"/>
    <w:rsid w:val="00A31048"/>
    <w:rsid w:val="00A34926"/>
    <w:rsid w:val="00A44B86"/>
    <w:rsid w:val="00A46397"/>
    <w:rsid w:val="00A522DA"/>
    <w:rsid w:val="00A55C9D"/>
    <w:rsid w:val="00A56F9E"/>
    <w:rsid w:val="00A5747E"/>
    <w:rsid w:val="00A57CED"/>
    <w:rsid w:val="00A7197F"/>
    <w:rsid w:val="00A725AD"/>
    <w:rsid w:val="00A72D0C"/>
    <w:rsid w:val="00AB4A60"/>
    <w:rsid w:val="00AB77BA"/>
    <w:rsid w:val="00AC06E3"/>
    <w:rsid w:val="00AC1D9C"/>
    <w:rsid w:val="00AE03FF"/>
    <w:rsid w:val="00AE0F85"/>
    <w:rsid w:val="00AE4F89"/>
    <w:rsid w:val="00B17E48"/>
    <w:rsid w:val="00B2270B"/>
    <w:rsid w:val="00B23020"/>
    <w:rsid w:val="00B30572"/>
    <w:rsid w:val="00B30962"/>
    <w:rsid w:val="00B310AB"/>
    <w:rsid w:val="00B3560C"/>
    <w:rsid w:val="00B41295"/>
    <w:rsid w:val="00B42EB2"/>
    <w:rsid w:val="00B5104F"/>
    <w:rsid w:val="00B73BBD"/>
    <w:rsid w:val="00B920F9"/>
    <w:rsid w:val="00B97C17"/>
    <w:rsid w:val="00BA41BF"/>
    <w:rsid w:val="00BA5A8B"/>
    <w:rsid w:val="00BB4024"/>
    <w:rsid w:val="00BC66FE"/>
    <w:rsid w:val="00BD4A57"/>
    <w:rsid w:val="00BF7D5B"/>
    <w:rsid w:val="00C07DD2"/>
    <w:rsid w:val="00C12471"/>
    <w:rsid w:val="00C20313"/>
    <w:rsid w:val="00C20C8E"/>
    <w:rsid w:val="00C217EF"/>
    <w:rsid w:val="00C23E16"/>
    <w:rsid w:val="00C340C5"/>
    <w:rsid w:val="00C469AA"/>
    <w:rsid w:val="00C470D0"/>
    <w:rsid w:val="00C521B8"/>
    <w:rsid w:val="00C52F85"/>
    <w:rsid w:val="00C55672"/>
    <w:rsid w:val="00C56360"/>
    <w:rsid w:val="00C64D3F"/>
    <w:rsid w:val="00C7175D"/>
    <w:rsid w:val="00C83A88"/>
    <w:rsid w:val="00C8781C"/>
    <w:rsid w:val="00C9196B"/>
    <w:rsid w:val="00C93F5B"/>
    <w:rsid w:val="00CA01C1"/>
    <w:rsid w:val="00CA7B00"/>
    <w:rsid w:val="00CB4EC3"/>
    <w:rsid w:val="00CB76BB"/>
    <w:rsid w:val="00CB7756"/>
    <w:rsid w:val="00CD167F"/>
    <w:rsid w:val="00CD7010"/>
    <w:rsid w:val="00CE4CFB"/>
    <w:rsid w:val="00CE6932"/>
    <w:rsid w:val="00CF516A"/>
    <w:rsid w:val="00CF6096"/>
    <w:rsid w:val="00CF7016"/>
    <w:rsid w:val="00D01173"/>
    <w:rsid w:val="00D16A14"/>
    <w:rsid w:val="00D30823"/>
    <w:rsid w:val="00D42624"/>
    <w:rsid w:val="00D43C35"/>
    <w:rsid w:val="00D51272"/>
    <w:rsid w:val="00D66DBD"/>
    <w:rsid w:val="00D73E28"/>
    <w:rsid w:val="00D74A11"/>
    <w:rsid w:val="00D81016"/>
    <w:rsid w:val="00D82D0B"/>
    <w:rsid w:val="00D909FD"/>
    <w:rsid w:val="00DA009A"/>
    <w:rsid w:val="00DA4A46"/>
    <w:rsid w:val="00DA4BD9"/>
    <w:rsid w:val="00DA5E29"/>
    <w:rsid w:val="00DA6CD1"/>
    <w:rsid w:val="00DC54F7"/>
    <w:rsid w:val="00DD3BBA"/>
    <w:rsid w:val="00DE36E9"/>
    <w:rsid w:val="00DE700E"/>
    <w:rsid w:val="00DF65C9"/>
    <w:rsid w:val="00DF6CB6"/>
    <w:rsid w:val="00DF735A"/>
    <w:rsid w:val="00E00689"/>
    <w:rsid w:val="00E10173"/>
    <w:rsid w:val="00E132F3"/>
    <w:rsid w:val="00E240D3"/>
    <w:rsid w:val="00E32C60"/>
    <w:rsid w:val="00E50C18"/>
    <w:rsid w:val="00E67BCB"/>
    <w:rsid w:val="00E70213"/>
    <w:rsid w:val="00E713F0"/>
    <w:rsid w:val="00E76E1A"/>
    <w:rsid w:val="00E8048A"/>
    <w:rsid w:val="00E81821"/>
    <w:rsid w:val="00EA2886"/>
    <w:rsid w:val="00EA482F"/>
    <w:rsid w:val="00EA545F"/>
    <w:rsid w:val="00EB2853"/>
    <w:rsid w:val="00EB3135"/>
    <w:rsid w:val="00EC7443"/>
    <w:rsid w:val="00EE1E19"/>
    <w:rsid w:val="00EF004B"/>
    <w:rsid w:val="00EF580C"/>
    <w:rsid w:val="00F27A1B"/>
    <w:rsid w:val="00F32D68"/>
    <w:rsid w:val="00F5479D"/>
    <w:rsid w:val="00F60038"/>
    <w:rsid w:val="00F627EA"/>
    <w:rsid w:val="00F71A16"/>
    <w:rsid w:val="00F72BC8"/>
    <w:rsid w:val="00F76606"/>
    <w:rsid w:val="00F77E87"/>
    <w:rsid w:val="00F82B75"/>
    <w:rsid w:val="00F87765"/>
    <w:rsid w:val="00F96F3A"/>
    <w:rsid w:val="00FA672D"/>
    <w:rsid w:val="00FA78D3"/>
    <w:rsid w:val="00FC234F"/>
    <w:rsid w:val="00FC2DB0"/>
    <w:rsid w:val="00FF10AA"/>
    <w:rsid w:val="00FF3CB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166C14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uiPriority w:val="1"/>
    <w:qFormat/>
    <w:rPr>
      <w:rFonts w:eastAsia="Calibri"/>
    </w:rPr>
  </w:style>
  <w:style w:type="paragraph" w:styleId="Heading1">
    <w:name w:val="heading 1"/>
    <w:basedOn w:val="Normal"/>
    <w:next w:val="Normal"/>
    <w:link w:val="Heading1Char"/>
    <w:qFormat/>
    <w:pPr>
      <w:keepNext/>
      <w:spacing w:before="240" w:after="60"/>
      <w:outlineLvl w:val="0"/>
    </w:pPr>
    <w:rPr>
      <w:rFonts w:ascii="Calibri" w:eastAsia="MS Gothic" w:hAnsi="Calibri"/>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tyle>
  <w:style w:type="character" w:styleId="Hyperlink">
    <w:name w:val="Hyperlink"/>
    <w:rPr>
      <w:color w:val="0000FF"/>
      <w:u w:val="single"/>
    </w:rPr>
  </w:style>
  <w:style w:type="paragraph" w:customStyle="1" w:styleId="O-BodyText">
    <w:name w:val="O-Body Text ()"/>
    <w:aliases w:val="s1"/>
    <w:basedOn w:val="Normal"/>
    <w:pPr>
      <w:spacing w:after="240"/>
    </w:pPr>
    <w:rPr>
      <w:rFonts w:eastAsia="Times New Roman"/>
    </w:rPr>
  </w:style>
  <w:style w:type="paragraph" w:customStyle="1" w:styleId="O-TITLECENTEREDB">
    <w:name w:val="O-TITLE CENTERED (B)"/>
    <w:aliases w:val="s10"/>
    <w:basedOn w:val="Normal"/>
    <w:next w:val="O-BodyText"/>
    <w:pPr>
      <w:keepNext/>
      <w:keepLines/>
      <w:spacing w:after="240"/>
      <w:jc w:val="center"/>
    </w:pPr>
    <w:rPr>
      <w:rFonts w:eastAsia="Times New Roman"/>
      <w:b/>
      <w:caps/>
    </w:rPr>
  </w:style>
  <w:style w:type="paragraph" w:customStyle="1" w:styleId="O-Singlenospaceafter">
    <w:name w:val="O-Single (no space after)"/>
    <w:aliases w:val="s31"/>
    <w:basedOn w:val="Normal"/>
  </w:style>
  <w:style w:type="paragraph" w:customStyle="1" w:styleId="O-BodyTextDS">
    <w:name w:val="O-Body Text (DS)"/>
    <w:aliases w:val="s28"/>
    <w:basedOn w:val="Normal"/>
    <w:pPr>
      <w:spacing w:line="480" w:lineRule="auto"/>
    </w:pPr>
    <w:rPr>
      <w:rFonts w:eastAsia="Times New Roman"/>
    </w:rPr>
  </w:style>
  <w:style w:type="paragraph" w:customStyle="1" w:styleId="O-BodyTextJ">
    <w:name w:val="O-Body Text (J)"/>
    <w:aliases w:val="s13"/>
    <w:basedOn w:val="Normal"/>
    <w:pPr>
      <w:spacing w:after="240"/>
      <w:jc w:val="both"/>
    </w:pPr>
    <w:rPr>
      <w:rFonts w:eastAsia="Times New Roman"/>
    </w:rPr>
  </w:style>
  <w:style w:type="paragraph" w:customStyle="1" w:styleId="O-BodyText5J">
    <w:name w:val="O-Body Text .5” (J)"/>
    <w:aliases w:val="s14"/>
    <w:basedOn w:val="Normal"/>
    <w:pPr>
      <w:spacing w:after="240"/>
      <w:ind w:firstLine="720"/>
      <w:jc w:val="both"/>
    </w:pPr>
    <w:rPr>
      <w:rFonts w:eastAsia="Times New Roman"/>
    </w:rPr>
  </w:style>
  <w:style w:type="paragraph" w:customStyle="1" w:styleId="O-BodyText5">
    <w:name w:val="O-Body Text .5&quot;"/>
    <w:aliases w:val="s2"/>
    <w:basedOn w:val="Normal"/>
    <w:pPr>
      <w:spacing w:after="240"/>
      <w:ind w:firstLine="720"/>
    </w:pPr>
    <w:rPr>
      <w:rFonts w:eastAsia="Times New Roman"/>
    </w:rPr>
  </w:style>
  <w:style w:type="paragraph" w:customStyle="1" w:styleId="O-BodyText5DS">
    <w:name w:val="O-Body Text .5” (DS)"/>
    <w:aliases w:val="s29"/>
    <w:basedOn w:val="Normal"/>
    <w:pPr>
      <w:keepLines/>
      <w:spacing w:line="480" w:lineRule="auto"/>
      <w:ind w:firstLine="720"/>
    </w:pPr>
    <w:rPr>
      <w:rFonts w:eastAsia="Times New Roman"/>
    </w:rPr>
  </w:style>
  <w:style w:type="paragraph" w:customStyle="1" w:styleId="O-BodyText1J">
    <w:name w:val="O-Body Text 1” (J)"/>
    <w:aliases w:val="s15"/>
    <w:basedOn w:val="Normal"/>
    <w:pPr>
      <w:spacing w:after="240"/>
      <w:ind w:firstLine="1440"/>
      <w:jc w:val="both"/>
    </w:pPr>
    <w:rPr>
      <w:rFonts w:eastAsia="Times New Roman"/>
    </w:rPr>
  </w:style>
  <w:style w:type="paragraph" w:customStyle="1" w:styleId="O-BodyText1">
    <w:name w:val="O-Body Text 1&quot;"/>
    <w:aliases w:val="s3"/>
    <w:basedOn w:val="Normal"/>
    <w:pPr>
      <w:spacing w:after="240"/>
      <w:ind w:firstLine="1440"/>
    </w:pPr>
    <w:rPr>
      <w:rFonts w:eastAsia="Times New Roman"/>
    </w:rPr>
  </w:style>
  <w:style w:type="paragraph" w:customStyle="1" w:styleId="O-BodyText1DS">
    <w:name w:val="O-Body Text 1” (DS)"/>
    <w:aliases w:val="s30"/>
    <w:basedOn w:val="Normal"/>
    <w:pPr>
      <w:spacing w:line="480" w:lineRule="auto"/>
      <w:ind w:firstLine="1440"/>
    </w:pPr>
    <w:rPr>
      <w:rFonts w:eastAsia="Times New Roman"/>
    </w:rPr>
  </w:style>
  <w:style w:type="paragraph" w:customStyle="1" w:styleId="O-Bullet5">
    <w:name w:val="O-Bullet .5&quot;"/>
    <w:aliases w:val="s26"/>
    <w:basedOn w:val="Normal"/>
    <w:pPr>
      <w:keepLines/>
      <w:numPr>
        <w:numId w:val="35"/>
      </w:numPr>
      <w:spacing w:after="240"/>
    </w:pPr>
    <w:rPr>
      <w:rFonts w:eastAsia="Times New Roman"/>
    </w:rPr>
  </w:style>
  <w:style w:type="paragraph" w:customStyle="1" w:styleId="O-Bullet1">
    <w:name w:val="O-Bullet 1&quot;"/>
    <w:aliases w:val="s27"/>
    <w:basedOn w:val="Normal"/>
    <w:pPr>
      <w:keepLines/>
      <w:numPr>
        <w:numId w:val="36"/>
      </w:numPr>
      <w:spacing w:after="240"/>
    </w:pPr>
    <w:rPr>
      <w:rFonts w:eastAsia="Times New Roman"/>
    </w:rPr>
  </w:style>
  <w:style w:type="paragraph" w:customStyle="1" w:styleId="O-Bullet">
    <w:name w:val="O-Bullet ()"/>
    <w:aliases w:val="s4"/>
    <w:basedOn w:val="Normal"/>
    <w:pPr>
      <w:numPr>
        <w:numId w:val="34"/>
      </w:numPr>
      <w:spacing w:after="240"/>
    </w:pPr>
    <w:rPr>
      <w:rFonts w:eastAsia="Times New Roman"/>
    </w:rPr>
  </w:style>
  <w:style w:type="paragraph" w:customStyle="1" w:styleId="O-Indent5">
    <w:name w:val="O-Indent .5&quot;"/>
    <w:aliases w:val="s5"/>
    <w:basedOn w:val="Normal"/>
    <w:pPr>
      <w:spacing w:after="240"/>
      <w:ind w:left="720"/>
    </w:pPr>
    <w:rPr>
      <w:rFonts w:eastAsia="Times New Roman"/>
    </w:rPr>
  </w:style>
  <w:style w:type="paragraph" w:customStyle="1" w:styleId="O-Indent1">
    <w:name w:val="O-Indent 1&quot;"/>
    <w:aliases w:val="s6"/>
    <w:basedOn w:val="Normal"/>
    <w:pPr>
      <w:spacing w:after="240"/>
      <w:ind w:left="1440"/>
    </w:pPr>
    <w:rPr>
      <w:rFonts w:eastAsia="Times New Roman"/>
    </w:rPr>
  </w:style>
  <w:style w:type="paragraph" w:customStyle="1" w:styleId="O-Quote">
    <w:name w:val="O-Quote ()"/>
    <w:aliases w:val="s7"/>
    <w:basedOn w:val="Normal"/>
    <w:pPr>
      <w:spacing w:after="240"/>
      <w:ind w:left="1440" w:right="1440"/>
    </w:pPr>
    <w:rPr>
      <w:rFonts w:eastAsia="Times New Roman"/>
    </w:rPr>
  </w:style>
  <w:style w:type="paragraph" w:customStyle="1" w:styleId="O-QuoteDS">
    <w:name w:val="O-Quote (DS)"/>
    <w:aliases w:val="s17"/>
    <w:basedOn w:val="Normal"/>
    <w:pPr>
      <w:spacing w:after="240" w:line="480" w:lineRule="auto"/>
      <w:ind w:left="1440" w:right="1440"/>
    </w:pPr>
    <w:rPr>
      <w:rFonts w:eastAsia="Times New Roman"/>
    </w:rPr>
  </w:style>
  <w:style w:type="paragraph" w:customStyle="1" w:styleId="O-QuoteJ">
    <w:name w:val="O-Quote (J)"/>
    <w:aliases w:val="s16"/>
    <w:basedOn w:val="Normal"/>
    <w:pPr>
      <w:spacing w:after="240"/>
      <w:ind w:left="1440" w:right="1440"/>
      <w:jc w:val="both"/>
    </w:pPr>
    <w:rPr>
      <w:rFonts w:eastAsia="Times New Roman"/>
    </w:rPr>
  </w:style>
  <w:style w:type="paragraph" w:customStyle="1" w:styleId="O-SignatureLA">
    <w:name w:val="O-Signature (LA)"/>
    <w:aliases w:val="s18"/>
    <w:basedOn w:val="Normal"/>
    <w:pPr>
      <w:keepLines/>
      <w:tabs>
        <w:tab w:val="right" w:pos="2880"/>
      </w:tabs>
      <w:spacing w:before="720" w:after="240"/>
      <w:ind w:left="547" w:hanging="547"/>
    </w:pPr>
    <w:rPr>
      <w:rFonts w:eastAsia="Times New Roman"/>
    </w:rPr>
  </w:style>
  <w:style w:type="paragraph" w:customStyle="1" w:styleId="O-Signature">
    <w:name w:val="O-Signature"/>
    <w:aliases w:val="s12"/>
    <w:basedOn w:val="Normal"/>
    <w:next w:val="O-BodyText"/>
    <w:pPr>
      <w:keepNext/>
      <w:keepLines/>
      <w:spacing w:after="240"/>
      <w:ind w:left="5040"/>
    </w:pPr>
    <w:rPr>
      <w:rFonts w:eastAsia="Times New Roman"/>
    </w:rPr>
  </w:style>
  <w:style w:type="paragraph" w:customStyle="1" w:styleId="O-TitleBldCtrLowerCaps">
    <w:name w:val="O-Title (Bld) (Ctr) (Lower Caps)"/>
    <w:aliases w:val="s20"/>
    <w:basedOn w:val="Normal"/>
    <w:next w:val="O-BodyText"/>
    <w:pPr>
      <w:keepNext/>
      <w:keepLines/>
      <w:spacing w:after="240"/>
      <w:jc w:val="center"/>
    </w:pPr>
    <w:rPr>
      <w:rFonts w:eastAsia="Times New Roman"/>
      <w:b/>
      <w:bCs/>
    </w:rPr>
  </w:style>
  <w:style w:type="paragraph" w:customStyle="1" w:styleId="O-TitleCLowerCaps">
    <w:name w:val="O-Title (C) (Lower Caps)"/>
    <w:aliases w:val="s21"/>
    <w:basedOn w:val="Normal"/>
    <w:next w:val="O-BodyText"/>
    <w:pPr>
      <w:keepNext/>
      <w:keepLines/>
      <w:spacing w:after="240"/>
      <w:jc w:val="center"/>
    </w:pPr>
    <w:rPr>
      <w:rFonts w:eastAsia="Times New Roman"/>
    </w:rPr>
  </w:style>
  <w:style w:type="paragraph" w:customStyle="1" w:styleId="O-TITLECENTEREDU">
    <w:name w:val="O-TITLE CENTERED (U)"/>
    <w:aliases w:val="s8"/>
    <w:basedOn w:val="Normal"/>
    <w:next w:val="O-BodyText"/>
    <w:pPr>
      <w:keepNext/>
      <w:keepLines/>
      <w:spacing w:after="240"/>
      <w:jc w:val="center"/>
    </w:pPr>
    <w:rPr>
      <w:rFonts w:eastAsia="Times New Roman"/>
      <w:caps/>
      <w:u w:val="single"/>
    </w:rPr>
  </w:style>
  <w:style w:type="paragraph" w:customStyle="1" w:styleId="O-TitleLeftBldU">
    <w:name w:val="O-Title Left (Bld) (U)"/>
    <w:aliases w:val="s19"/>
    <w:basedOn w:val="Normal"/>
    <w:next w:val="O-BodyText"/>
    <w:pPr>
      <w:keepNext/>
      <w:keepLines/>
      <w:spacing w:after="240"/>
    </w:pPr>
    <w:rPr>
      <w:rFonts w:eastAsia="Times New Roman"/>
      <w:b/>
      <w:bCs/>
      <w:u w:val="single"/>
    </w:rPr>
  </w:style>
  <w:style w:type="paragraph" w:customStyle="1" w:styleId="O-TitleLeftIUBld">
    <w:name w:val="O-Title Left (I) (U) (Bld)"/>
    <w:aliases w:val="s25"/>
    <w:basedOn w:val="Normal"/>
    <w:next w:val="O-BodyText"/>
    <w:pPr>
      <w:keepNext/>
      <w:keepLines/>
      <w:spacing w:after="240"/>
    </w:pPr>
    <w:rPr>
      <w:rFonts w:eastAsia="Times New Roman"/>
      <w:b/>
      <w:bCs/>
      <w:i/>
      <w:iCs/>
      <w:u w:val="single"/>
    </w:rPr>
  </w:style>
  <w:style w:type="paragraph" w:customStyle="1" w:styleId="O-TitleLeftIU">
    <w:name w:val="O-Title Left (I) (U)"/>
    <w:aliases w:val="s24"/>
    <w:basedOn w:val="Normal"/>
    <w:next w:val="O-BodyText"/>
    <w:pPr>
      <w:keepNext/>
      <w:keepLines/>
      <w:spacing w:after="240"/>
    </w:pPr>
    <w:rPr>
      <w:rFonts w:eastAsia="Times New Roman"/>
      <w:bCs/>
      <w:i/>
      <w:u w:val="single"/>
    </w:rPr>
  </w:style>
  <w:style w:type="paragraph" w:customStyle="1" w:styleId="O-TitleLeftI">
    <w:name w:val="O-Title Left (I)"/>
    <w:aliases w:val="s23"/>
    <w:basedOn w:val="Normal"/>
    <w:next w:val="O-BodyText"/>
    <w:pPr>
      <w:keepNext/>
      <w:keepLines/>
      <w:spacing w:after="240"/>
    </w:pPr>
    <w:rPr>
      <w:rFonts w:eastAsia="Times New Roman"/>
      <w:bCs/>
      <w:i/>
      <w:iCs/>
    </w:rPr>
  </w:style>
  <w:style w:type="paragraph" w:customStyle="1" w:styleId="O-TitleLeftBold">
    <w:name w:val="O-Title Left Bold"/>
    <w:aliases w:val="s11"/>
    <w:basedOn w:val="Normal"/>
    <w:next w:val="O-BodyText"/>
    <w:pPr>
      <w:keepNext/>
      <w:keepLines/>
      <w:spacing w:after="240"/>
    </w:pPr>
    <w:rPr>
      <w:rFonts w:eastAsia="Times New Roman"/>
      <w:b/>
    </w:rPr>
  </w:style>
  <w:style w:type="paragraph" w:customStyle="1" w:styleId="O-TitleLeftU">
    <w:name w:val="O-Title Left (U)"/>
    <w:aliases w:val="S9"/>
    <w:basedOn w:val="Normal"/>
    <w:next w:val="O-BodyText"/>
    <w:pPr>
      <w:keepNext/>
      <w:keepLines/>
      <w:spacing w:after="240"/>
    </w:pPr>
    <w:rPr>
      <w:rFonts w:eastAsia="Times New Roman"/>
      <w:u w:val="single"/>
    </w:rPr>
  </w:style>
  <w:style w:type="paragraph" w:customStyle="1" w:styleId="O-TitleCtrBldULowerCaps">
    <w:name w:val="O-Title (Ctr) (Bld) (U) (Lower Caps)"/>
    <w:aliases w:val="s22"/>
    <w:basedOn w:val="Normal"/>
    <w:next w:val="O-BodyText"/>
    <w:pPr>
      <w:keepNext/>
      <w:keepLines/>
      <w:spacing w:after="240"/>
      <w:jc w:val="center"/>
    </w:pPr>
    <w:rPr>
      <w:rFonts w:eastAsia="Times New Roman"/>
      <w:b/>
      <w:bCs/>
      <w:u w:val="single"/>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rFonts w:eastAsia="Calibri"/>
      <w:sz w:val="24"/>
      <w:szCs w:val="24"/>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rFonts w:eastAsia="Calibri"/>
      <w:sz w:val="24"/>
      <w:szCs w:val="24"/>
    </w:rPr>
  </w:style>
  <w:style w:type="paragraph" w:customStyle="1" w:styleId="18pttitle">
    <w:name w:val="18 pt title"/>
    <w:basedOn w:val="Normal"/>
    <w:uiPriority w:val="1"/>
    <w:pPr>
      <w:spacing w:after="240"/>
      <w:jc w:val="center"/>
    </w:pPr>
    <w:rPr>
      <w:b/>
      <w:sz w:val="36"/>
    </w:rPr>
  </w:style>
  <w:style w:type="paragraph" w:customStyle="1" w:styleId="25hangingindent">
    <w:name w:val=".25 hanging indent"/>
    <w:basedOn w:val="Normal"/>
    <w:uiPriority w:val="1"/>
    <w:pPr>
      <w:spacing w:after="240"/>
      <w:ind w:left="720" w:right="288" w:hanging="360"/>
      <w:jc w:val="both"/>
    </w:pPr>
    <w:rPr>
      <w:b/>
    </w:rPr>
  </w:style>
  <w:style w:type="paragraph" w:customStyle="1" w:styleId="5hanging">
    <w:name w:val=".5 hanging"/>
    <w:basedOn w:val="Normal"/>
    <w:uiPriority w:val="1"/>
    <w:pPr>
      <w:spacing w:after="240"/>
      <w:ind w:left="1440" w:hanging="720"/>
      <w:jc w:val="both"/>
    </w:pPr>
  </w:style>
  <w:style w:type="paragraph" w:customStyle="1" w:styleId="MacPacTrailer">
    <w:name w:val="MacPac Trailer"/>
    <w:pPr>
      <w:widowControl w:val="0"/>
      <w:spacing w:line="200" w:lineRule="exact"/>
    </w:pPr>
    <w:rPr>
      <w:sz w:val="16"/>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sz w:val="16"/>
      <w:szCs w:val="16"/>
      <w:lang w:val="x-none" w:eastAsia="x-none"/>
    </w:rPr>
  </w:style>
  <w:style w:type="character" w:customStyle="1" w:styleId="BalloonTextChar">
    <w:name w:val="Balloon Text Char"/>
    <w:link w:val="BalloonText"/>
    <w:rPr>
      <w:rFonts w:ascii="Tahoma" w:eastAsia="Calibri" w:hAnsi="Tahoma" w:cs="Tahoma"/>
      <w:sz w:val="16"/>
      <w:szCs w:val="16"/>
    </w:rPr>
  </w:style>
  <w:style w:type="paragraph" w:customStyle="1" w:styleId="ColorfulList-Accent11">
    <w:name w:val="Colorful List - Accent 11"/>
    <w:basedOn w:val="Normal"/>
    <w:qFormat/>
    <w:pPr>
      <w:ind w:left="720"/>
    </w:pPr>
  </w:style>
  <w:style w:type="character" w:customStyle="1" w:styleId="Heading1Char">
    <w:name w:val="Heading 1 Char"/>
    <w:link w:val="Heading1"/>
    <w:rPr>
      <w:rFonts w:ascii="Calibri" w:eastAsia="MS Gothic" w:hAnsi="Calibri" w:cs="Times New Roman"/>
      <w:b/>
      <w:bCs/>
      <w:kern w:val="32"/>
      <w:sz w:val="32"/>
      <w:szCs w:val="32"/>
    </w:rPr>
  </w:style>
  <w:style w:type="paragraph" w:styleId="TOCHeading">
    <w:name w:val="TOC Heading"/>
    <w:basedOn w:val="Heading1"/>
    <w:next w:val="Normal"/>
    <w:uiPriority w:val="39"/>
    <w:unhideWhenUsed/>
    <w:qFormat/>
    <w:pPr>
      <w:keepLines/>
      <w:spacing w:before="480" w:after="0" w:line="276" w:lineRule="auto"/>
      <w:outlineLvl w:val="9"/>
    </w:pPr>
    <w:rPr>
      <w:color w:val="365F91"/>
      <w:kern w:val="0"/>
      <w:sz w:val="28"/>
      <w:szCs w:val="28"/>
    </w:rPr>
  </w:style>
  <w:style w:type="paragraph" w:styleId="TOC1">
    <w:name w:val="toc 1"/>
    <w:basedOn w:val="Normal"/>
    <w:next w:val="Normal"/>
    <w:autoRedefine/>
    <w:pPr>
      <w:spacing w:before="120"/>
    </w:pPr>
    <w:rPr>
      <w:rFonts w:ascii="Cambria" w:hAnsi="Cambria"/>
      <w:b/>
      <w:caps/>
      <w:sz w:val="22"/>
      <w:szCs w:val="22"/>
    </w:rPr>
  </w:style>
  <w:style w:type="paragraph" w:styleId="TOC2">
    <w:name w:val="toc 2"/>
    <w:basedOn w:val="Normal"/>
    <w:next w:val="Normal"/>
    <w:autoRedefine/>
    <w:pPr>
      <w:ind w:left="240"/>
    </w:pPr>
    <w:rPr>
      <w:rFonts w:ascii="Cambria" w:hAnsi="Cambria"/>
      <w:smallCaps/>
      <w:sz w:val="22"/>
      <w:szCs w:val="22"/>
    </w:rPr>
  </w:style>
  <w:style w:type="paragraph" w:styleId="TOC3">
    <w:name w:val="toc 3"/>
    <w:basedOn w:val="Normal"/>
    <w:next w:val="Normal"/>
    <w:autoRedefine/>
    <w:pPr>
      <w:ind w:left="480"/>
    </w:pPr>
    <w:rPr>
      <w:rFonts w:ascii="Cambria" w:hAnsi="Cambria"/>
      <w:i/>
      <w:sz w:val="22"/>
      <w:szCs w:val="22"/>
    </w:rPr>
  </w:style>
  <w:style w:type="paragraph" w:styleId="TOC4">
    <w:name w:val="toc 4"/>
    <w:basedOn w:val="Normal"/>
    <w:next w:val="Normal"/>
    <w:autoRedefine/>
    <w:pPr>
      <w:ind w:left="720"/>
    </w:pPr>
    <w:rPr>
      <w:rFonts w:ascii="Cambria" w:hAnsi="Cambria"/>
      <w:sz w:val="18"/>
      <w:szCs w:val="18"/>
    </w:rPr>
  </w:style>
  <w:style w:type="paragraph" w:styleId="TOC5">
    <w:name w:val="toc 5"/>
    <w:basedOn w:val="Normal"/>
    <w:next w:val="Normal"/>
    <w:autoRedefine/>
    <w:pPr>
      <w:ind w:left="960"/>
    </w:pPr>
    <w:rPr>
      <w:rFonts w:ascii="Cambria" w:hAnsi="Cambria"/>
      <w:sz w:val="18"/>
      <w:szCs w:val="18"/>
    </w:rPr>
  </w:style>
  <w:style w:type="paragraph" w:styleId="TOC6">
    <w:name w:val="toc 6"/>
    <w:basedOn w:val="Normal"/>
    <w:next w:val="Normal"/>
    <w:autoRedefine/>
    <w:pPr>
      <w:ind w:left="1200"/>
    </w:pPr>
    <w:rPr>
      <w:rFonts w:ascii="Cambria" w:hAnsi="Cambria"/>
      <w:sz w:val="18"/>
      <w:szCs w:val="18"/>
    </w:rPr>
  </w:style>
  <w:style w:type="paragraph" w:styleId="TOC7">
    <w:name w:val="toc 7"/>
    <w:basedOn w:val="Normal"/>
    <w:next w:val="Normal"/>
    <w:autoRedefine/>
    <w:pPr>
      <w:ind w:left="1440"/>
    </w:pPr>
    <w:rPr>
      <w:rFonts w:ascii="Cambria" w:hAnsi="Cambria"/>
      <w:sz w:val="18"/>
      <w:szCs w:val="18"/>
    </w:rPr>
  </w:style>
  <w:style w:type="paragraph" w:styleId="TOC8">
    <w:name w:val="toc 8"/>
    <w:basedOn w:val="Normal"/>
    <w:next w:val="Normal"/>
    <w:autoRedefine/>
    <w:pPr>
      <w:ind w:left="1680"/>
    </w:pPr>
    <w:rPr>
      <w:rFonts w:ascii="Cambria" w:hAnsi="Cambria"/>
      <w:sz w:val="18"/>
      <w:szCs w:val="18"/>
    </w:rPr>
  </w:style>
  <w:style w:type="paragraph" w:styleId="TOC9">
    <w:name w:val="toc 9"/>
    <w:basedOn w:val="Normal"/>
    <w:next w:val="Normal"/>
    <w:autoRedefine/>
    <w:pPr>
      <w:ind w:left="1920"/>
    </w:pPr>
    <w:rPr>
      <w:rFonts w:ascii="Cambria" w:hAnsi="Cambria"/>
      <w:sz w:val="18"/>
      <w:szCs w:val="18"/>
    </w:rPr>
  </w:style>
  <w:style w:type="table" w:customStyle="1" w:styleId="Quote1">
    <w:name w:val="Quote1"/>
    <w:basedOn w:val="TableNormal"/>
    <w:qFormat/>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character" w:styleId="Emphasis">
    <w:name w:val="Emphasis"/>
    <w:qFormat/>
    <w:rPr>
      <w:i/>
      <w:iCs/>
    </w:rPr>
  </w:style>
  <w:style w:type="character" w:customStyle="1" w:styleId="DocID">
    <w:name w:val="DocID"/>
    <w:rPr>
      <w:rFonts w:ascii="Times New Roman" w:hAnsi="Times New Roman" w:cs="Times New Roman"/>
      <w:b w:val="0"/>
      <w:i w:val="0"/>
      <w:color w:val="000000"/>
      <w:sz w:val="14"/>
      <w:u w:val="none"/>
    </w:rPr>
  </w:style>
  <w:style w:type="paragraph" w:customStyle="1" w:styleId="BodyFirstLine5">
    <w:name w:val="Body First Line .5&quot;"/>
    <w:basedOn w:val="BodyText"/>
    <w:pPr>
      <w:spacing w:after="240"/>
      <w:ind w:firstLine="720"/>
      <w:jc w:val="both"/>
    </w:pPr>
    <w:rPr>
      <w:rFonts w:eastAsia="Times New Roman"/>
    </w:rPr>
  </w:style>
  <w:style w:type="paragraph" w:styleId="BodyText">
    <w:name w:val="Body Text"/>
    <w:basedOn w:val="Normal"/>
    <w:link w:val="BodyTextChar"/>
    <w:pPr>
      <w:spacing w:after="120"/>
    </w:pPr>
  </w:style>
  <w:style w:type="character" w:customStyle="1" w:styleId="BodyTextChar">
    <w:name w:val="Body Text Char"/>
    <w:link w:val="BodyText"/>
    <w:rPr>
      <w:rFonts w:eastAsia="Calibri"/>
      <w:sz w:val="24"/>
      <w:szCs w:val="24"/>
    </w:rPr>
  </w:style>
  <w:style w:type="character" w:styleId="FollowedHyperlink">
    <w:name w:val="FollowedHyperlink"/>
    <w:rsid w:val="005D1CB6"/>
    <w:rPr>
      <w:color w:val="800080"/>
      <w:u w:val="single"/>
    </w:rPr>
  </w:style>
  <w:style w:type="paragraph" w:styleId="CommentText">
    <w:name w:val="annotation text"/>
    <w:basedOn w:val="Normal"/>
    <w:link w:val="CommentTextChar"/>
    <w:uiPriority w:val="99"/>
    <w:unhideWhenUsed/>
    <w:rsid w:val="00C64D3F"/>
    <w:rPr>
      <w:rFonts w:ascii="Arial" w:hAnsi="Arial"/>
    </w:rPr>
  </w:style>
  <w:style w:type="character" w:customStyle="1" w:styleId="CommentTextChar">
    <w:name w:val="Comment Text Char"/>
    <w:link w:val="CommentText"/>
    <w:uiPriority w:val="99"/>
    <w:rsid w:val="00C64D3F"/>
    <w:rPr>
      <w:rFonts w:ascii="Arial" w:eastAsia="Calibri" w:hAnsi="Arial"/>
      <w:sz w:val="24"/>
      <w:szCs w:val="24"/>
    </w:rPr>
  </w:style>
  <w:style w:type="paragraph" w:styleId="ListParagraph">
    <w:name w:val="List Paragraph"/>
    <w:basedOn w:val="Normal"/>
    <w:uiPriority w:val="34"/>
    <w:qFormat/>
    <w:rsid w:val="00DA4A46"/>
    <w:pPr>
      <w:ind w:left="720"/>
      <w:contextualSpacing/>
    </w:pPr>
    <w:rPr>
      <w:rFonts w:asciiTheme="minorHAnsi" w:eastAsiaTheme="minorEastAsia" w:hAnsiTheme="minorHAnsi" w:cstheme="minorBidi"/>
      <w:lang w:eastAsia="zh-CN"/>
    </w:rPr>
  </w:style>
  <w:style w:type="character" w:styleId="UnresolvedMention">
    <w:name w:val="Unresolved Mention"/>
    <w:basedOn w:val="DefaultParagraphFont"/>
    <w:rsid w:val="00A5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2192">
      <w:bodyDiv w:val="1"/>
      <w:marLeft w:val="0"/>
      <w:marRight w:val="0"/>
      <w:marTop w:val="0"/>
      <w:marBottom w:val="0"/>
      <w:divBdr>
        <w:top w:val="none" w:sz="0" w:space="0" w:color="auto"/>
        <w:left w:val="none" w:sz="0" w:space="0" w:color="auto"/>
        <w:bottom w:val="none" w:sz="0" w:space="0" w:color="auto"/>
        <w:right w:val="none" w:sz="0" w:space="0" w:color="auto"/>
      </w:divBdr>
    </w:div>
    <w:div w:id="143006996">
      <w:bodyDiv w:val="1"/>
      <w:marLeft w:val="0"/>
      <w:marRight w:val="0"/>
      <w:marTop w:val="0"/>
      <w:marBottom w:val="0"/>
      <w:divBdr>
        <w:top w:val="none" w:sz="0" w:space="0" w:color="auto"/>
        <w:left w:val="none" w:sz="0" w:space="0" w:color="auto"/>
        <w:bottom w:val="none" w:sz="0" w:space="0" w:color="auto"/>
        <w:right w:val="none" w:sz="0" w:space="0" w:color="auto"/>
      </w:divBdr>
    </w:div>
    <w:div w:id="347292816">
      <w:bodyDiv w:val="1"/>
      <w:marLeft w:val="0"/>
      <w:marRight w:val="0"/>
      <w:marTop w:val="0"/>
      <w:marBottom w:val="0"/>
      <w:divBdr>
        <w:top w:val="none" w:sz="0" w:space="0" w:color="auto"/>
        <w:left w:val="none" w:sz="0" w:space="0" w:color="auto"/>
        <w:bottom w:val="none" w:sz="0" w:space="0" w:color="auto"/>
        <w:right w:val="none" w:sz="0" w:space="0" w:color="auto"/>
      </w:divBdr>
    </w:div>
    <w:div w:id="357465450">
      <w:bodyDiv w:val="1"/>
      <w:marLeft w:val="0"/>
      <w:marRight w:val="0"/>
      <w:marTop w:val="0"/>
      <w:marBottom w:val="0"/>
      <w:divBdr>
        <w:top w:val="none" w:sz="0" w:space="0" w:color="auto"/>
        <w:left w:val="none" w:sz="0" w:space="0" w:color="auto"/>
        <w:bottom w:val="none" w:sz="0" w:space="0" w:color="auto"/>
        <w:right w:val="none" w:sz="0" w:space="0" w:color="auto"/>
      </w:divBdr>
    </w:div>
    <w:div w:id="501361732">
      <w:bodyDiv w:val="1"/>
      <w:marLeft w:val="0"/>
      <w:marRight w:val="0"/>
      <w:marTop w:val="0"/>
      <w:marBottom w:val="0"/>
      <w:divBdr>
        <w:top w:val="none" w:sz="0" w:space="0" w:color="auto"/>
        <w:left w:val="none" w:sz="0" w:space="0" w:color="auto"/>
        <w:bottom w:val="none" w:sz="0" w:space="0" w:color="auto"/>
        <w:right w:val="none" w:sz="0" w:space="0" w:color="auto"/>
      </w:divBdr>
    </w:div>
    <w:div w:id="518280226">
      <w:bodyDiv w:val="1"/>
      <w:marLeft w:val="0"/>
      <w:marRight w:val="0"/>
      <w:marTop w:val="0"/>
      <w:marBottom w:val="0"/>
      <w:divBdr>
        <w:top w:val="none" w:sz="0" w:space="0" w:color="auto"/>
        <w:left w:val="none" w:sz="0" w:space="0" w:color="auto"/>
        <w:bottom w:val="none" w:sz="0" w:space="0" w:color="auto"/>
        <w:right w:val="none" w:sz="0" w:space="0" w:color="auto"/>
      </w:divBdr>
    </w:div>
    <w:div w:id="523978000">
      <w:bodyDiv w:val="1"/>
      <w:marLeft w:val="0"/>
      <w:marRight w:val="0"/>
      <w:marTop w:val="0"/>
      <w:marBottom w:val="0"/>
      <w:divBdr>
        <w:top w:val="none" w:sz="0" w:space="0" w:color="auto"/>
        <w:left w:val="none" w:sz="0" w:space="0" w:color="auto"/>
        <w:bottom w:val="none" w:sz="0" w:space="0" w:color="auto"/>
        <w:right w:val="none" w:sz="0" w:space="0" w:color="auto"/>
      </w:divBdr>
    </w:div>
    <w:div w:id="684281760">
      <w:bodyDiv w:val="1"/>
      <w:marLeft w:val="0"/>
      <w:marRight w:val="0"/>
      <w:marTop w:val="0"/>
      <w:marBottom w:val="0"/>
      <w:divBdr>
        <w:top w:val="none" w:sz="0" w:space="0" w:color="auto"/>
        <w:left w:val="none" w:sz="0" w:space="0" w:color="auto"/>
        <w:bottom w:val="none" w:sz="0" w:space="0" w:color="auto"/>
        <w:right w:val="none" w:sz="0" w:space="0" w:color="auto"/>
      </w:divBdr>
    </w:div>
    <w:div w:id="811947898">
      <w:bodyDiv w:val="1"/>
      <w:marLeft w:val="0"/>
      <w:marRight w:val="0"/>
      <w:marTop w:val="0"/>
      <w:marBottom w:val="0"/>
      <w:divBdr>
        <w:top w:val="none" w:sz="0" w:space="0" w:color="auto"/>
        <w:left w:val="none" w:sz="0" w:space="0" w:color="auto"/>
        <w:bottom w:val="none" w:sz="0" w:space="0" w:color="auto"/>
        <w:right w:val="none" w:sz="0" w:space="0" w:color="auto"/>
      </w:divBdr>
    </w:div>
    <w:div w:id="851334580">
      <w:bodyDiv w:val="1"/>
      <w:marLeft w:val="0"/>
      <w:marRight w:val="0"/>
      <w:marTop w:val="0"/>
      <w:marBottom w:val="0"/>
      <w:divBdr>
        <w:top w:val="none" w:sz="0" w:space="0" w:color="auto"/>
        <w:left w:val="none" w:sz="0" w:space="0" w:color="auto"/>
        <w:bottom w:val="none" w:sz="0" w:space="0" w:color="auto"/>
        <w:right w:val="none" w:sz="0" w:space="0" w:color="auto"/>
      </w:divBdr>
    </w:div>
    <w:div w:id="854880544">
      <w:bodyDiv w:val="1"/>
      <w:marLeft w:val="0"/>
      <w:marRight w:val="0"/>
      <w:marTop w:val="0"/>
      <w:marBottom w:val="0"/>
      <w:divBdr>
        <w:top w:val="none" w:sz="0" w:space="0" w:color="auto"/>
        <w:left w:val="none" w:sz="0" w:space="0" w:color="auto"/>
        <w:bottom w:val="none" w:sz="0" w:space="0" w:color="auto"/>
        <w:right w:val="none" w:sz="0" w:space="0" w:color="auto"/>
      </w:divBdr>
    </w:div>
    <w:div w:id="890581032">
      <w:bodyDiv w:val="1"/>
      <w:marLeft w:val="0"/>
      <w:marRight w:val="0"/>
      <w:marTop w:val="0"/>
      <w:marBottom w:val="0"/>
      <w:divBdr>
        <w:top w:val="none" w:sz="0" w:space="0" w:color="auto"/>
        <w:left w:val="none" w:sz="0" w:space="0" w:color="auto"/>
        <w:bottom w:val="none" w:sz="0" w:space="0" w:color="auto"/>
        <w:right w:val="none" w:sz="0" w:space="0" w:color="auto"/>
      </w:divBdr>
    </w:div>
    <w:div w:id="926814303">
      <w:bodyDiv w:val="1"/>
      <w:marLeft w:val="0"/>
      <w:marRight w:val="0"/>
      <w:marTop w:val="0"/>
      <w:marBottom w:val="0"/>
      <w:divBdr>
        <w:top w:val="none" w:sz="0" w:space="0" w:color="auto"/>
        <w:left w:val="none" w:sz="0" w:space="0" w:color="auto"/>
        <w:bottom w:val="none" w:sz="0" w:space="0" w:color="auto"/>
        <w:right w:val="none" w:sz="0" w:space="0" w:color="auto"/>
      </w:divBdr>
    </w:div>
    <w:div w:id="1077022758">
      <w:bodyDiv w:val="1"/>
      <w:marLeft w:val="0"/>
      <w:marRight w:val="0"/>
      <w:marTop w:val="0"/>
      <w:marBottom w:val="0"/>
      <w:divBdr>
        <w:top w:val="none" w:sz="0" w:space="0" w:color="auto"/>
        <w:left w:val="none" w:sz="0" w:space="0" w:color="auto"/>
        <w:bottom w:val="none" w:sz="0" w:space="0" w:color="auto"/>
        <w:right w:val="none" w:sz="0" w:space="0" w:color="auto"/>
      </w:divBdr>
    </w:div>
    <w:div w:id="1097363682">
      <w:bodyDiv w:val="1"/>
      <w:marLeft w:val="0"/>
      <w:marRight w:val="0"/>
      <w:marTop w:val="0"/>
      <w:marBottom w:val="0"/>
      <w:divBdr>
        <w:top w:val="none" w:sz="0" w:space="0" w:color="auto"/>
        <w:left w:val="none" w:sz="0" w:space="0" w:color="auto"/>
        <w:bottom w:val="none" w:sz="0" w:space="0" w:color="auto"/>
        <w:right w:val="none" w:sz="0" w:space="0" w:color="auto"/>
      </w:divBdr>
    </w:div>
    <w:div w:id="1105997113">
      <w:bodyDiv w:val="1"/>
      <w:marLeft w:val="0"/>
      <w:marRight w:val="0"/>
      <w:marTop w:val="0"/>
      <w:marBottom w:val="0"/>
      <w:divBdr>
        <w:top w:val="none" w:sz="0" w:space="0" w:color="auto"/>
        <w:left w:val="none" w:sz="0" w:space="0" w:color="auto"/>
        <w:bottom w:val="none" w:sz="0" w:space="0" w:color="auto"/>
        <w:right w:val="none" w:sz="0" w:space="0" w:color="auto"/>
      </w:divBdr>
    </w:div>
    <w:div w:id="1272859171">
      <w:bodyDiv w:val="1"/>
      <w:marLeft w:val="0"/>
      <w:marRight w:val="0"/>
      <w:marTop w:val="0"/>
      <w:marBottom w:val="0"/>
      <w:divBdr>
        <w:top w:val="none" w:sz="0" w:space="0" w:color="auto"/>
        <w:left w:val="none" w:sz="0" w:space="0" w:color="auto"/>
        <w:bottom w:val="none" w:sz="0" w:space="0" w:color="auto"/>
        <w:right w:val="none" w:sz="0" w:space="0" w:color="auto"/>
      </w:divBdr>
    </w:div>
    <w:div w:id="1334526614">
      <w:bodyDiv w:val="1"/>
      <w:marLeft w:val="0"/>
      <w:marRight w:val="0"/>
      <w:marTop w:val="0"/>
      <w:marBottom w:val="0"/>
      <w:divBdr>
        <w:top w:val="none" w:sz="0" w:space="0" w:color="auto"/>
        <w:left w:val="none" w:sz="0" w:space="0" w:color="auto"/>
        <w:bottom w:val="none" w:sz="0" w:space="0" w:color="auto"/>
        <w:right w:val="none" w:sz="0" w:space="0" w:color="auto"/>
      </w:divBdr>
    </w:div>
    <w:div w:id="1336766347">
      <w:bodyDiv w:val="1"/>
      <w:marLeft w:val="0"/>
      <w:marRight w:val="0"/>
      <w:marTop w:val="0"/>
      <w:marBottom w:val="0"/>
      <w:divBdr>
        <w:top w:val="none" w:sz="0" w:space="0" w:color="auto"/>
        <w:left w:val="none" w:sz="0" w:space="0" w:color="auto"/>
        <w:bottom w:val="none" w:sz="0" w:space="0" w:color="auto"/>
        <w:right w:val="none" w:sz="0" w:space="0" w:color="auto"/>
      </w:divBdr>
    </w:div>
    <w:div w:id="1352680003">
      <w:bodyDiv w:val="1"/>
      <w:marLeft w:val="0"/>
      <w:marRight w:val="0"/>
      <w:marTop w:val="0"/>
      <w:marBottom w:val="0"/>
      <w:divBdr>
        <w:top w:val="none" w:sz="0" w:space="0" w:color="auto"/>
        <w:left w:val="none" w:sz="0" w:space="0" w:color="auto"/>
        <w:bottom w:val="none" w:sz="0" w:space="0" w:color="auto"/>
        <w:right w:val="none" w:sz="0" w:space="0" w:color="auto"/>
      </w:divBdr>
    </w:div>
    <w:div w:id="1800146995">
      <w:bodyDiv w:val="1"/>
      <w:marLeft w:val="0"/>
      <w:marRight w:val="0"/>
      <w:marTop w:val="0"/>
      <w:marBottom w:val="0"/>
      <w:divBdr>
        <w:top w:val="none" w:sz="0" w:space="0" w:color="auto"/>
        <w:left w:val="none" w:sz="0" w:space="0" w:color="auto"/>
        <w:bottom w:val="none" w:sz="0" w:space="0" w:color="auto"/>
        <w:right w:val="none" w:sz="0" w:space="0" w:color="auto"/>
      </w:divBdr>
    </w:div>
    <w:div w:id="2039626181">
      <w:bodyDiv w:val="1"/>
      <w:marLeft w:val="0"/>
      <w:marRight w:val="0"/>
      <w:marTop w:val="0"/>
      <w:marBottom w:val="0"/>
      <w:divBdr>
        <w:top w:val="none" w:sz="0" w:space="0" w:color="auto"/>
        <w:left w:val="none" w:sz="0" w:space="0" w:color="auto"/>
        <w:bottom w:val="none" w:sz="0" w:space="0" w:color="auto"/>
        <w:right w:val="none" w:sz="0" w:space="0" w:color="auto"/>
      </w:divBdr>
    </w:div>
    <w:div w:id="2118871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uildamerica.com/wp-content/uploads/2020/07/BAM_Greenstar_lockup.pn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mbonds.com/insight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mbonds.com/terms-of-us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mbonds.com/wp-content/uploads/2020/10/2024-BAM-GreenStar-Winter-Not-for-Print.pdf" TargetMode="External"/><Relationship Id="rId4" Type="http://schemas.openxmlformats.org/officeDocument/2006/relationships/settings" Target="settings.xml"/><Relationship Id="rId9" Type="http://schemas.openxmlformats.org/officeDocument/2006/relationships/hyperlink" Target="https://www.spglobal.com/e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65C2ED-CC3A-274E-8066-ED17DB62C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2106</Words>
  <Characters>11537</Characters>
  <Application>Microsoft Office Word</Application>
  <DocSecurity>0</DocSecurity>
  <Lines>179</Lines>
  <Paragraphs>58</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13665</CharactersWithSpaces>
  <SharedDoc>false</SharedDoc>
  <HyperlinkBase/>
  <HLinks>
    <vt:vector size="12" baseType="variant">
      <vt:variant>
        <vt:i4>7733315</vt:i4>
      </vt:variant>
      <vt:variant>
        <vt:i4>3</vt:i4>
      </vt:variant>
      <vt:variant>
        <vt:i4>0</vt:i4>
      </vt:variant>
      <vt:variant>
        <vt:i4>5</vt:i4>
      </vt:variant>
      <vt:variant>
        <vt:lpwstr>http://www.standardandpoors.com</vt:lpwstr>
      </vt:variant>
      <vt:variant>
        <vt:lpwstr/>
      </vt:variant>
      <vt:variant>
        <vt:i4>4653082</vt:i4>
      </vt:variant>
      <vt:variant>
        <vt:i4>0</vt:i4>
      </vt:variant>
      <vt:variant>
        <vt:i4>0</vt:i4>
      </vt:variant>
      <vt:variant>
        <vt:i4>5</vt:i4>
      </vt:variant>
      <vt:variant>
        <vt:lpwstr>mailto:documents@buildamerica.com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cp:lastModifiedBy/>
  <cp:revision>1</cp:revision>
  <dcterms:created xsi:type="dcterms:W3CDTF">2022-11-10T16:15:00Z</dcterms:created>
  <dcterms:modified xsi:type="dcterms:W3CDTF">2026-05-12T17:37:00Z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updated by">
    <vt:lpwstr>P. James 05-12-26</vt:lpwstr>
  </property>
</Properties>
</file>